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A160" w14:textId="77777777" w:rsidR="00303FFD" w:rsidRDefault="00303FFD" w:rsidP="00303FFD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BRYNMAWR TOWN COUNCIL</w:t>
      </w:r>
    </w:p>
    <w:p w14:paraId="341C990C" w14:textId="77777777" w:rsidR="00303FFD" w:rsidRDefault="00303FFD" w:rsidP="00303FFD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MONTHLY MEETING OF THE COUNCIL</w:t>
      </w:r>
    </w:p>
    <w:p w14:paraId="48282B8A" w14:textId="77777777" w:rsidR="00303FFD" w:rsidRDefault="00303FFD" w:rsidP="00303FFD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</w:p>
    <w:p w14:paraId="481B203A" w14:textId="570A8079" w:rsidR="00303FFD" w:rsidRDefault="00303FFD" w:rsidP="00303FFD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23 JULY 2025</w:t>
      </w:r>
    </w:p>
    <w:p w14:paraId="53B03BC4" w14:textId="77777777" w:rsidR="00303FFD" w:rsidRDefault="00303FFD" w:rsidP="00303FFD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</w:p>
    <w:p w14:paraId="2AF1C138" w14:textId="77777777" w:rsidR="00303FFD" w:rsidRDefault="00303FFD" w:rsidP="00303FFD">
      <w:pPr>
        <w:keepNext/>
        <w:widowControl/>
        <w:numPr>
          <w:ilvl w:val="0"/>
          <w:numId w:val="1"/>
        </w:numPr>
        <w:overflowPunct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A  G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 xml:space="preserve"> 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E  N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 xml:space="preserve"> 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D  A</w:t>
      </w:r>
      <w:proofErr w:type="gramEnd"/>
    </w:p>
    <w:p w14:paraId="178E5438" w14:textId="77777777" w:rsidR="00303FFD" w:rsidRDefault="00303FFD" w:rsidP="00303F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Dear Member,</w:t>
      </w:r>
    </w:p>
    <w:p w14:paraId="4A4197C6" w14:textId="77777777" w:rsidR="00303FFD" w:rsidRDefault="00303FFD" w:rsidP="00303F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I wish to inform you that the Monthly Meeting of the Council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will be held on </w:t>
      </w:r>
    </w:p>
    <w:p w14:paraId="51685FF2" w14:textId="2CC75A08" w:rsidR="00303FFD" w:rsidRDefault="00303FFD" w:rsidP="00303FF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23 July 2025 at 6.00 pm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at the Brynmawr Institute.</w:t>
      </w:r>
    </w:p>
    <w:p w14:paraId="2C3598AA" w14:textId="65E52924" w:rsidR="00303FFD" w:rsidRDefault="00303FFD" w:rsidP="00303F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If any member of the public wishes to attend the meeting remotely please contact the Town Clerk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563C1"/>
            <w:lang w:bidi="ar-SA"/>
          </w:rPr>
          <w:t>clerk@brynmawrtc.co.uk</w:t>
        </w:r>
      </w:hyperlink>
      <w:r>
        <w:rPr>
          <w:rFonts w:ascii="Times New Roman" w:eastAsia="Times New Roman" w:hAnsi="Times New Roman" w:cs="Times New Roman"/>
          <w:color w:val="auto"/>
          <w:lang w:bidi="ar-SA"/>
        </w:rPr>
        <w:t>) by 12 noon on 22 July 2025 for details of how to access the meeting.</w:t>
      </w:r>
    </w:p>
    <w:p w14:paraId="1F2E6BC1" w14:textId="77777777" w:rsidR="00303FFD" w:rsidRDefault="00303FFD" w:rsidP="00303F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A link will be sent out prior to the meeting.</w:t>
      </w:r>
    </w:p>
    <w:p w14:paraId="52E89537" w14:textId="77777777" w:rsidR="00303FFD" w:rsidRDefault="00303FFD" w:rsidP="00303FFD">
      <w:pPr>
        <w:widowControl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3FB15179" w14:textId="77777777" w:rsidR="00303FFD" w:rsidRDefault="00303FFD" w:rsidP="00303F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Yours truly,</w:t>
      </w:r>
    </w:p>
    <w:p w14:paraId="108F576A" w14:textId="77777777" w:rsidR="00303FFD" w:rsidRDefault="00303FFD" w:rsidP="00303FFD">
      <w:pPr>
        <w:widowControl/>
        <w:rPr>
          <w:rFonts w:ascii="Times New Roman" w:eastAsia="Times New Roman" w:hAnsi="Times New Roman"/>
          <w:color w:val="auto"/>
          <w:lang w:bidi="ar-SA"/>
        </w:rPr>
      </w:pPr>
    </w:p>
    <w:p w14:paraId="661949C8" w14:textId="77777777" w:rsidR="00303FFD" w:rsidRDefault="00303FFD" w:rsidP="00303FFD">
      <w:pPr>
        <w:widowControl/>
        <w:rPr>
          <w:rFonts w:ascii="Times New Roman" w:eastAsia="Times New Roman" w:hAnsi="Times New Roman"/>
          <w:color w:val="auto"/>
          <w:lang w:bidi="ar-SA"/>
        </w:rPr>
      </w:pPr>
      <w:r>
        <w:rPr>
          <w:rFonts w:ascii="Times New Roman" w:eastAsia="Times New Roman" w:hAnsi="Times New Roman"/>
          <w:color w:val="auto"/>
          <w:lang w:bidi="ar-SA"/>
        </w:rPr>
        <w:t>Nicola Williams.</w:t>
      </w:r>
    </w:p>
    <w:p w14:paraId="73307A69" w14:textId="77777777" w:rsidR="00303FFD" w:rsidRDefault="00303FFD" w:rsidP="00303FFD">
      <w:pPr>
        <w:widowControl/>
        <w:rPr>
          <w:rFonts w:ascii="Times New Roman" w:eastAsia="Times New Roman" w:hAnsi="Times New Roman"/>
          <w:color w:val="auto"/>
          <w:lang w:bidi="ar-SA"/>
        </w:rPr>
      </w:pPr>
      <w:r>
        <w:rPr>
          <w:rFonts w:ascii="Times New Roman" w:eastAsia="Times New Roman" w:hAnsi="Times New Roman"/>
          <w:color w:val="auto"/>
          <w:lang w:bidi="ar-SA"/>
        </w:rPr>
        <w:t>Assistant Town Clerk.</w:t>
      </w:r>
    </w:p>
    <w:p w14:paraId="25D4F88B" w14:textId="77777777" w:rsidR="00303FFD" w:rsidRDefault="00303FFD" w:rsidP="00303FFD">
      <w:pPr>
        <w:pStyle w:val="Heading1"/>
        <w:keepLines w:val="0"/>
        <w:widowControl/>
        <w:overflowPunct/>
        <w:spacing w:before="0" w:after="0"/>
        <w:ind w:left="432"/>
        <w:jc w:val="center"/>
        <w:rPr>
          <w:rFonts w:ascii="Times New Roman" w:eastAsia="SimSun" w:hAnsi="Times New Roman" w:cs="Times New Roman"/>
          <w:color w:val="auto"/>
          <w:sz w:val="24"/>
          <w:szCs w:val="24"/>
        </w:rPr>
      </w:pPr>
    </w:p>
    <w:p w14:paraId="764FC3A2" w14:textId="77777777" w:rsidR="00303FFD" w:rsidRDefault="00303FFD" w:rsidP="00303FFD">
      <w:pPr>
        <w:pStyle w:val="Heading1"/>
        <w:keepLines w:val="0"/>
        <w:widowControl/>
        <w:overflowPunct/>
        <w:spacing w:before="0" w:after="0"/>
        <w:ind w:left="432"/>
        <w:jc w:val="center"/>
        <w:rPr>
          <w:rFonts w:ascii="Times New Roman" w:eastAsia="SimSun" w:hAnsi="Times New Roman" w:cs="Times New Roman"/>
          <w:color w:val="auto"/>
          <w:sz w:val="24"/>
          <w:szCs w:val="24"/>
        </w:rPr>
      </w:pPr>
    </w:p>
    <w:p w14:paraId="6D112791" w14:textId="77777777" w:rsidR="00303FFD" w:rsidRDefault="00303FFD" w:rsidP="00303FFD">
      <w:pPr>
        <w:pStyle w:val="Heading1"/>
        <w:keepLines w:val="0"/>
        <w:widowControl/>
        <w:overflowPunct/>
        <w:spacing w:before="0" w:after="0"/>
        <w:ind w:left="432"/>
        <w:jc w:val="center"/>
        <w:rPr>
          <w:rFonts w:ascii="Times New Roman" w:eastAsia="SimSu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t>AGENDA</w:t>
      </w:r>
    </w:p>
    <w:p w14:paraId="4627E07C" w14:textId="77777777" w:rsidR="00303FFD" w:rsidRDefault="00303FFD" w:rsidP="00303FFD">
      <w:pPr>
        <w:rPr>
          <w:rFonts w:hint="eastAsia"/>
          <w:b/>
          <w:bCs/>
          <w:i/>
          <w:iCs/>
        </w:rPr>
      </w:pPr>
    </w:p>
    <w:p w14:paraId="02DBC3CD" w14:textId="77777777" w:rsidR="00303FFD" w:rsidRDefault="00303FFD" w:rsidP="00303FFD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To receive Apologies.</w:t>
      </w:r>
    </w:p>
    <w:p w14:paraId="43F33F47" w14:textId="77777777" w:rsidR="00303FFD" w:rsidRDefault="00303FFD" w:rsidP="00303FFD">
      <w:pPr>
        <w:rPr>
          <w:rFonts w:hint="eastAsia"/>
        </w:rPr>
      </w:pPr>
    </w:p>
    <w:p w14:paraId="65CF5C49" w14:textId="77777777" w:rsidR="00303FFD" w:rsidRDefault="00303FFD" w:rsidP="00303FFD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Declaration of Interest and Dispensations.</w:t>
      </w:r>
    </w:p>
    <w:p w14:paraId="5F145707" w14:textId="77777777" w:rsidR="00303FFD" w:rsidRDefault="00303FFD" w:rsidP="00303FFD">
      <w:pPr>
        <w:rPr>
          <w:rFonts w:hint="eastAsia"/>
        </w:rPr>
      </w:pPr>
      <w:r>
        <w:tab/>
        <w:t>To consider any declarations of interest and dispensations made.</w:t>
      </w:r>
    </w:p>
    <w:p w14:paraId="2A5B80B6" w14:textId="77777777" w:rsidR="00303FFD" w:rsidRDefault="00303FFD" w:rsidP="00303FFD">
      <w:pPr>
        <w:rPr>
          <w:rFonts w:hint="eastAsia"/>
          <w:b/>
          <w:bCs/>
          <w:i/>
          <w:iCs/>
        </w:rPr>
      </w:pPr>
    </w:p>
    <w:p w14:paraId="13657F71" w14:textId="19567F45" w:rsidR="00303FFD" w:rsidRDefault="00303FFD" w:rsidP="00303FFD">
      <w:pPr>
        <w:ind w:left="720" w:hanging="720"/>
        <w:rPr>
          <w:rFonts w:hint="eastAsia"/>
        </w:rPr>
      </w:pPr>
      <w:r>
        <w:rPr>
          <w:b/>
          <w:bCs/>
          <w:i/>
          <w:iCs/>
        </w:rPr>
        <w:t>3.</w:t>
      </w:r>
      <w:r>
        <w:tab/>
        <w:t>To confirm the Minutes of the Monthly Meeting taken on Wednesday 25 June 2025 as a true record of the proceedings.</w:t>
      </w:r>
    </w:p>
    <w:p w14:paraId="37D6C3CE" w14:textId="77777777" w:rsidR="00303FFD" w:rsidRDefault="00303FFD" w:rsidP="00303FFD">
      <w:pPr>
        <w:rPr>
          <w:rFonts w:hint="eastAsia"/>
          <w:b/>
          <w:i/>
        </w:rPr>
      </w:pPr>
    </w:p>
    <w:p w14:paraId="452280B0" w14:textId="77777777" w:rsidR="00303FFD" w:rsidRDefault="00303FFD" w:rsidP="00303FFD">
      <w:pPr>
        <w:rPr>
          <w:rFonts w:hint="eastAsia"/>
          <w:b/>
          <w:bCs/>
          <w:i/>
          <w:iCs/>
        </w:rPr>
      </w:pPr>
      <w:r>
        <w:rPr>
          <w:b/>
          <w:i/>
        </w:rPr>
        <w:t>4.</w:t>
      </w:r>
      <w:r>
        <w:t xml:space="preserve">        </w:t>
      </w:r>
      <w:r>
        <w:rPr>
          <w:b/>
          <w:bCs/>
          <w:i/>
          <w:iCs/>
        </w:rPr>
        <w:t>Matters Arising from the Minutes.</w:t>
      </w:r>
    </w:p>
    <w:p w14:paraId="57AFCB62" w14:textId="77777777" w:rsidR="00303FFD" w:rsidRDefault="00303FFD" w:rsidP="00303FFD">
      <w:pPr>
        <w:rPr>
          <w:rFonts w:hint="eastAsia"/>
          <w:b/>
          <w:bCs/>
          <w:i/>
          <w:iCs/>
        </w:rPr>
      </w:pPr>
    </w:p>
    <w:p w14:paraId="0E1A5A94" w14:textId="77777777" w:rsidR="00303FFD" w:rsidRDefault="00303FFD" w:rsidP="00303FFD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5.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Orders &amp; Requisitions.</w:t>
      </w:r>
    </w:p>
    <w:p w14:paraId="448FBEE0" w14:textId="7AB7B783" w:rsidR="00303FFD" w:rsidRDefault="00303FFD" w:rsidP="00303FFD">
      <w:pPr>
        <w:rPr>
          <w:rFonts w:hint="eastAsia"/>
        </w:rPr>
      </w:pPr>
      <w:r>
        <w:tab/>
      </w:r>
    </w:p>
    <w:p w14:paraId="599A813F" w14:textId="4E14652A" w:rsidR="00303FFD" w:rsidRDefault="00303FFD" w:rsidP="00303FFD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Melrose IT Solutions – Call Charges </w:t>
      </w:r>
      <w:r w:rsidR="00526389">
        <w:t>for July 2025</w:t>
      </w:r>
      <w:r>
        <w:t>- £62.40.</w:t>
      </w:r>
    </w:p>
    <w:p w14:paraId="03A3A5E4" w14:textId="531DE8A1" w:rsidR="00526389" w:rsidRDefault="00526389" w:rsidP="00303FFD">
      <w:pPr>
        <w:pStyle w:val="ListParagraph"/>
        <w:numPr>
          <w:ilvl w:val="0"/>
          <w:numId w:val="2"/>
        </w:numPr>
        <w:rPr>
          <w:rFonts w:hint="eastAsia"/>
        </w:rPr>
      </w:pPr>
      <w:r>
        <w:t>Melrose IT Solutions - Call Charges for August 2025</w:t>
      </w:r>
      <w:r w:rsidR="00183514">
        <w:t xml:space="preserve"> - £69</w:t>
      </w:r>
      <w:r w:rsidR="007D69EC">
        <w:t>.00.</w:t>
      </w:r>
    </w:p>
    <w:p w14:paraId="65054F90" w14:textId="28BBA491" w:rsidR="007D69EC" w:rsidRDefault="007D69EC" w:rsidP="00303FFD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Vision ICT – SSL Certificate to April 2026 </w:t>
      </w:r>
      <w:r w:rsidR="00CB0C7B">
        <w:t>- £45.00.</w:t>
      </w:r>
    </w:p>
    <w:p w14:paraId="175D40FB" w14:textId="77777777" w:rsidR="00303FFD" w:rsidRDefault="00303FFD" w:rsidP="00303FFD">
      <w:pPr>
        <w:rPr>
          <w:rFonts w:hint="eastAsia"/>
          <w:b/>
          <w:bCs/>
          <w:i/>
          <w:iCs/>
          <w:u w:val="single"/>
        </w:rPr>
      </w:pPr>
    </w:p>
    <w:p w14:paraId="6F9290A8" w14:textId="61024C84" w:rsidR="00303FFD" w:rsidRDefault="00303FFD" w:rsidP="00303FFD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6.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Financial Correspondence</w:t>
      </w:r>
    </w:p>
    <w:p w14:paraId="072C5051" w14:textId="7C9490AA" w:rsidR="00234140" w:rsidRDefault="00234140" w:rsidP="00303FFD">
      <w:pPr>
        <w:rPr>
          <w:rFonts w:hint="eastAsia"/>
          <w:b/>
          <w:bCs/>
          <w:i/>
          <w:iCs/>
        </w:rPr>
      </w:pPr>
    </w:p>
    <w:p w14:paraId="00B482A5" w14:textId="2939E5A5" w:rsidR="00234140" w:rsidRPr="00773D3C" w:rsidRDefault="00886225" w:rsidP="00234140">
      <w:pPr>
        <w:pStyle w:val="ListParagraph"/>
        <w:numPr>
          <w:ilvl w:val="0"/>
          <w:numId w:val="14"/>
        </w:numPr>
        <w:rPr>
          <w:rFonts w:hint="eastAsia"/>
          <w:b/>
          <w:bCs/>
          <w:i/>
          <w:iCs/>
          <w:u w:val="single"/>
        </w:rPr>
      </w:pPr>
      <w:r>
        <w:t>CSF (Central Security and Fire Limited</w:t>
      </w:r>
      <w:r w:rsidR="00773D3C">
        <w:t>) quotes for cameras for hallway and office.</w:t>
      </w:r>
    </w:p>
    <w:p w14:paraId="0120B5BD" w14:textId="76F9A464" w:rsidR="00773D3C" w:rsidRDefault="00A233DD" w:rsidP="00773D3C">
      <w:pPr>
        <w:pStyle w:val="ListParagraph"/>
        <w:ind w:left="1080"/>
        <w:rPr>
          <w:rFonts w:hint="eastAsia"/>
        </w:rPr>
      </w:pPr>
      <w:r>
        <w:rPr>
          <w:rFonts w:hint="eastAsia"/>
        </w:rPr>
        <w:t>T</w:t>
      </w:r>
      <w:r>
        <w:t xml:space="preserve">he total cost for </w:t>
      </w:r>
      <w:r w:rsidR="00E972E5">
        <w:t>one in</w:t>
      </w:r>
      <w:r w:rsidR="004147DC">
        <w:t xml:space="preserve">stallation of </w:t>
      </w:r>
      <w:r w:rsidR="0010514A">
        <w:t xml:space="preserve">one </w:t>
      </w:r>
      <w:r w:rsidR="004147DC">
        <w:t>camera, DVR recorder and CCTV monitor</w:t>
      </w:r>
      <w:r w:rsidR="00FE6B1A">
        <w:t xml:space="preserve"> plus parts and labour - £</w:t>
      </w:r>
      <w:r w:rsidR="0010514A">
        <w:t>855.43</w:t>
      </w:r>
      <w:r w:rsidR="006E0382">
        <w:t xml:space="preserve"> plus VAT</w:t>
      </w:r>
      <w:r w:rsidR="0010514A">
        <w:t>.  Cost for two cameras - £</w:t>
      </w:r>
      <w:r w:rsidR="006E0382">
        <w:t>947.12</w:t>
      </w:r>
      <w:r w:rsidR="0010514A">
        <w:t xml:space="preserve"> </w:t>
      </w:r>
      <w:r w:rsidR="006E0382">
        <w:t>plus VAT.</w:t>
      </w:r>
    </w:p>
    <w:p w14:paraId="1A1AC980" w14:textId="77777777" w:rsidR="0095555A" w:rsidRDefault="0095555A" w:rsidP="0095555A">
      <w:pPr>
        <w:rPr>
          <w:rFonts w:hint="eastAsia"/>
          <w:b/>
          <w:bCs/>
          <w:i/>
          <w:iCs/>
          <w:u w:val="single"/>
        </w:rPr>
      </w:pPr>
    </w:p>
    <w:p w14:paraId="4D1974CD" w14:textId="07547EAA" w:rsidR="0095555A" w:rsidRPr="0095555A" w:rsidRDefault="00724B52" w:rsidP="0095555A">
      <w:pPr>
        <w:pStyle w:val="ListParagraph"/>
        <w:numPr>
          <w:ilvl w:val="0"/>
          <w:numId w:val="14"/>
        </w:numPr>
        <w:rPr>
          <w:rFonts w:hint="eastAsia"/>
        </w:rPr>
      </w:pPr>
      <w:r>
        <w:t xml:space="preserve">Smart </w:t>
      </w:r>
      <w:proofErr w:type="spellStart"/>
      <w:r>
        <w:t>Signz</w:t>
      </w:r>
      <w:proofErr w:type="spellEnd"/>
      <w:r>
        <w:t xml:space="preserve"> </w:t>
      </w:r>
      <w:r w:rsidR="007F3702">
        <w:t>–</w:t>
      </w:r>
      <w:r>
        <w:t xml:space="preserve"> </w:t>
      </w:r>
      <w:r w:rsidR="007F3702">
        <w:t>Mayors Board</w:t>
      </w:r>
      <w:r w:rsidR="00C83716">
        <w:t>.</w:t>
      </w:r>
    </w:p>
    <w:p w14:paraId="64C47511" w14:textId="77777777" w:rsidR="00303FFD" w:rsidRDefault="00303FFD" w:rsidP="00303FFD">
      <w:pPr>
        <w:rPr>
          <w:rFonts w:hint="eastAsia"/>
        </w:rPr>
      </w:pPr>
      <w:r>
        <w:tab/>
      </w:r>
    </w:p>
    <w:p w14:paraId="5FCBE6B7" w14:textId="77777777" w:rsidR="00303FFD" w:rsidRDefault="00303FFD" w:rsidP="00303FFD">
      <w:pPr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7.</w:t>
      </w:r>
      <w:r>
        <w:rPr>
          <w:b/>
          <w:bCs/>
          <w:i/>
          <w:iCs/>
        </w:rPr>
        <w:tab/>
        <w:t>Correspondence.</w:t>
      </w:r>
    </w:p>
    <w:p w14:paraId="0B433B14" w14:textId="77777777" w:rsidR="003168AA" w:rsidRDefault="003168AA" w:rsidP="00303FFD">
      <w:pPr>
        <w:jc w:val="both"/>
        <w:rPr>
          <w:rFonts w:hint="eastAsia"/>
          <w:b/>
          <w:bCs/>
          <w:i/>
          <w:iCs/>
        </w:rPr>
      </w:pPr>
    </w:p>
    <w:p w14:paraId="111F2D4B" w14:textId="77777777" w:rsidR="00CB0C7B" w:rsidRDefault="00CB0C7B" w:rsidP="00B52815">
      <w:pPr>
        <w:ind w:firstLine="720"/>
        <w:rPr>
          <w:rFonts w:hint="eastAsia"/>
        </w:rPr>
      </w:pPr>
    </w:p>
    <w:p w14:paraId="453D2037" w14:textId="77777777" w:rsidR="00CB0C7B" w:rsidRPr="00F2292D" w:rsidRDefault="00CB0C7B" w:rsidP="00CB0C7B">
      <w:pPr>
        <w:ind w:left="720"/>
        <w:jc w:val="center"/>
        <w:rPr>
          <w:rFonts w:hint="eastAsia"/>
          <w:b/>
          <w:bCs/>
          <w:i/>
          <w:iCs/>
        </w:rPr>
      </w:pPr>
      <w:r w:rsidRPr="00F2292D">
        <w:rPr>
          <w:b/>
          <w:bCs/>
          <w:i/>
          <w:iCs/>
        </w:rPr>
        <w:t>-2-</w:t>
      </w:r>
    </w:p>
    <w:p w14:paraId="08C6948A" w14:textId="77777777" w:rsidR="00CB0C7B" w:rsidRDefault="00CB0C7B" w:rsidP="00B52815">
      <w:pPr>
        <w:ind w:firstLine="720"/>
        <w:rPr>
          <w:rFonts w:hint="eastAsia"/>
        </w:rPr>
      </w:pPr>
    </w:p>
    <w:p w14:paraId="3D465E9C" w14:textId="74194706" w:rsidR="00FF7BC2" w:rsidRPr="00B52815" w:rsidRDefault="00F66242" w:rsidP="00B52815">
      <w:pPr>
        <w:ind w:firstLine="720"/>
        <w:rPr>
          <w:rFonts w:hint="eastAsia"/>
          <w:b/>
          <w:bCs/>
          <w:i/>
          <w:iCs/>
        </w:rPr>
      </w:pPr>
      <w:r>
        <w:t xml:space="preserve">Request by Councillor </w:t>
      </w:r>
      <w:r w:rsidR="000265C0">
        <w:t xml:space="preserve">Mrs. </w:t>
      </w:r>
      <w:r>
        <w:t>Sharon Morgan – Council to discuss</w:t>
      </w:r>
      <w:r w:rsidR="00FF7BC2">
        <w:t>:</w:t>
      </w:r>
    </w:p>
    <w:p w14:paraId="7F820EF9" w14:textId="0A642ED8" w:rsidR="00FF7BC2" w:rsidRDefault="00FF7BC2" w:rsidP="00B52815">
      <w:pPr>
        <w:pStyle w:val="ListParagraph"/>
        <w:numPr>
          <w:ilvl w:val="0"/>
          <w:numId w:val="7"/>
        </w:numPr>
        <w:rPr>
          <w:rFonts w:hint="eastAsia"/>
        </w:rPr>
      </w:pPr>
      <w:r>
        <w:t>Recent fire on retail park (Asda Site).</w:t>
      </w:r>
    </w:p>
    <w:p w14:paraId="4E8910D4" w14:textId="10992709" w:rsidR="007C353B" w:rsidRDefault="007C353B" w:rsidP="00CB0C7B">
      <w:pPr>
        <w:pStyle w:val="ListParagraph"/>
        <w:numPr>
          <w:ilvl w:val="0"/>
          <w:numId w:val="7"/>
        </w:numPr>
        <w:rPr>
          <w:rFonts w:hint="eastAsia"/>
        </w:rPr>
      </w:pPr>
      <w:r>
        <w:t>Use of slingshots aimed at motorists and the killing of swans</w:t>
      </w:r>
      <w:r w:rsidR="00BF5DCB">
        <w:t>.</w:t>
      </w:r>
    </w:p>
    <w:p w14:paraId="2C4960AD" w14:textId="4614B219" w:rsidR="007C353B" w:rsidRDefault="00B52815" w:rsidP="00B52815">
      <w:pPr>
        <w:ind w:firstLine="720"/>
        <w:rPr>
          <w:rFonts w:hint="eastAsia"/>
        </w:rPr>
      </w:pPr>
      <w:r>
        <w:t>(</w:t>
      </w:r>
      <w:proofErr w:type="gramStart"/>
      <w:r>
        <w:t>c )</w:t>
      </w:r>
      <w:r w:rsidR="007C353B">
        <w:rPr>
          <w:rFonts w:hint="eastAsia"/>
        </w:rPr>
        <w:t>M</w:t>
      </w:r>
      <w:r w:rsidR="007C353B">
        <w:t>ale</w:t>
      </w:r>
      <w:proofErr w:type="gramEnd"/>
      <w:r w:rsidR="007C353B">
        <w:t xml:space="preserve"> exposing himself and following people</w:t>
      </w:r>
      <w:r w:rsidR="00BF5DCB">
        <w:t>.</w:t>
      </w:r>
    </w:p>
    <w:p w14:paraId="7BBA0CCB" w14:textId="03316F55" w:rsidR="00C10051" w:rsidRDefault="00B52815" w:rsidP="00F2292D">
      <w:pPr>
        <w:ind w:firstLine="720"/>
        <w:rPr>
          <w:rFonts w:hint="eastAsia"/>
        </w:rPr>
      </w:pPr>
      <w:r>
        <w:t xml:space="preserve">(d) </w:t>
      </w:r>
      <w:r w:rsidR="007C353B">
        <w:rPr>
          <w:rFonts w:hint="eastAsia"/>
        </w:rPr>
        <w:t>C</w:t>
      </w:r>
      <w:r w:rsidR="007C353B">
        <w:t xml:space="preserve">hildren climbing on the roof of </w:t>
      </w:r>
      <w:r w:rsidR="00C10051">
        <w:t>Crawshay House.</w:t>
      </w:r>
    </w:p>
    <w:p w14:paraId="4FA2699A" w14:textId="77777777" w:rsidR="00B52815" w:rsidRDefault="00B52815" w:rsidP="00B52815">
      <w:pPr>
        <w:ind w:firstLine="720"/>
        <w:rPr>
          <w:rFonts w:hint="eastAsia"/>
        </w:rPr>
      </w:pPr>
      <w:r>
        <w:t xml:space="preserve">(e) </w:t>
      </w:r>
      <w:r w:rsidR="00C10051">
        <w:rPr>
          <w:rFonts w:hint="eastAsia"/>
        </w:rPr>
        <w:t>W</w:t>
      </w:r>
      <w:r w:rsidR="00C10051">
        <w:t xml:space="preserve">here is the bench that was taken away at the top of Alma Street during </w:t>
      </w:r>
    </w:p>
    <w:p w14:paraId="4CE0FE87" w14:textId="77777777" w:rsidR="000A10D5" w:rsidRDefault="00B52815" w:rsidP="00B52815">
      <w:pPr>
        <w:ind w:left="720"/>
        <w:rPr>
          <w:rFonts w:hint="eastAsia"/>
        </w:rPr>
      </w:pPr>
      <w:r>
        <w:t xml:space="preserve">      </w:t>
      </w:r>
      <w:r w:rsidR="00C10051">
        <w:t>road</w:t>
      </w:r>
      <w:r w:rsidR="00BF5DCB">
        <w:t xml:space="preserve"> works.</w:t>
      </w:r>
    </w:p>
    <w:p w14:paraId="3EF4ED5B" w14:textId="77A9A568" w:rsidR="006873E7" w:rsidRDefault="006873E7" w:rsidP="00B52815">
      <w:pPr>
        <w:ind w:left="720"/>
        <w:rPr>
          <w:rFonts w:hint="eastAsia"/>
        </w:rPr>
      </w:pPr>
      <w:r>
        <w:t>(</w:t>
      </w:r>
      <w:r w:rsidR="00A56C89">
        <w:t>f</w:t>
      </w:r>
      <w:r>
        <w:t xml:space="preserve">) The repair of </w:t>
      </w:r>
      <w:r w:rsidR="00DF6618">
        <w:t>Market Hall Clock, Market Square, Brynmawr.</w:t>
      </w:r>
    </w:p>
    <w:p w14:paraId="6B0B7B9E" w14:textId="7E0D0204" w:rsidR="000265C0" w:rsidRDefault="000265C0" w:rsidP="000265C0">
      <w:pPr>
        <w:ind w:firstLine="720"/>
        <w:rPr>
          <w:rFonts w:hint="eastAsia"/>
        </w:rPr>
      </w:pPr>
      <w:r>
        <w:t>(</w:t>
      </w:r>
      <w:r w:rsidR="00A56C89">
        <w:t>g</w:t>
      </w:r>
      <w:r>
        <w:t xml:space="preserve">) Request by Councillor Mrs. Olwen Swales – Parking outside St. Mary’s </w:t>
      </w:r>
    </w:p>
    <w:p w14:paraId="0CBE9DDF" w14:textId="212977FB" w:rsidR="00303FFD" w:rsidRPr="00B52815" w:rsidRDefault="000265C0" w:rsidP="000265C0">
      <w:pPr>
        <w:ind w:firstLine="720"/>
        <w:rPr>
          <w:rFonts w:hint="eastAsia"/>
          <w:b/>
          <w:bCs/>
          <w:i/>
          <w:iCs/>
        </w:rPr>
      </w:pPr>
      <w:r>
        <w:t xml:space="preserve">     </w:t>
      </w:r>
      <w:r w:rsidR="00B1731F">
        <w:t>Church School</w:t>
      </w:r>
      <w:r>
        <w:t xml:space="preserve">, </w:t>
      </w:r>
      <w:r w:rsidR="00B1731F">
        <w:t xml:space="preserve">Intermediate Road, </w:t>
      </w:r>
      <w:r>
        <w:t>Brynmawr</w:t>
      </w:r>
      <w:r w:rsidR="00B1731F">
        <w:t>.  (</w:t>
      </w:r>
      <w:r w:rsidR="00904587">
        <w:t>See inclusion of map)</w:t>
      </w:r>
      <w:r w:rsidR="00014195">
        <w:t>.</w:t>
      </w:r>
    </w:p>
    <w:p w14:paraId="58C74A4A" w14:textId="77777777" w:rsidR="00AD2466" w:rsidRDefault="00AD2466" w:rsidP="00AD2466">
      <w:pPr>
        <w:ind w:firstLine="720"/>
        <w:rPr>
          <w:rFonts w:hint="eastAsia"/>
        </w:rPr>
      </w:pPr>
    </w:p>
    <w:p w14:paraId="16EB3A76" w14:textId="03665267" w:rsidR="00303FFD" w:rsidRPr="00AD2466" w:rsidRDefault="004E3750" w:rsidP="00AD2466">
      <w:pPr>
        <w:ind w:firstLine="720"/>
        <w:rPr>
          <w:rFonts w:hint="eastAsia"/>
        </w:rPr>
      </w:pPr>
      <w:r>
        <w:t>(</w:t>
      </w:r>
      <w:r w:rsidR="00A56C89">
        <w:t>h</w:t>
      </w:r>
      <w:r w:rsidR="003C3ED6">
        <w:t xml:space="preserve">) </w:t>
      </w:r>
      <w:r w:rsidR="00303FFD">
        <w:t>Urgent correspondence received by the Clerk after preparation of Agenda.</w:t>
      </w:r>
    </w:p>
    <w:p w14:paraId="592E74A4" w14:textId="0C10C08C" w:rsidR="00303FFD" w:rsidRDefault="003C3ED6" w:rsidP="003C3ED6">
      <w:pPr>
        <w:ind w:left="720"/>
        <w:rPr>
          <w:rFonts w:hint="eastAsia"/>
        </w:rPr>
      </w:pPr>
      <w:r>
        <w:t xml:space="preserve">      </w:t>
      </w:r>
      <w:r w:rsidR="00303FFD">
        <w:t>(By permission of the Chair).</w:t>
      </w:r>
    </w:p>
    <w:p w14:paraId="663DA51F" w14:textId="77777777" w:rsidR="00303FFD" w:rsidRDefault="00303FFD" w:rsidP="00F2292D">
      <w:pPr>
        <w:rPr>
          <w:rFonts w:hint="eastAsia"/>
        </w:rPr>
      </w:pPr>
    </w:p>
    <w:p w14:paraId="65F48587" w14:textId="77777777" w:rsidR="00303FFD" w:rsidRDefault="00303FFD" w:rsidP="00303FFD">
      <w:pPr>
        <w:pStyle w:val="ListParagraph"/>
        <w:ind w:left="0"/>
        <w:rPr>
          <w:rFonts w:hint="eastAsia"/>
        </w:rPr>
      </w:pPr>
      <w:r>
        <w:rPr>
          <w:b/>
          <w:bCs/>
          <w:i/>
          <w:iCs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.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  <w:lang w:val="en-US" w:bidi="ar-SA"/>
        </w:rPr>
        <w:t>Planning Correspondence.</w:t>
      </w:r>
    </w:p>
    <w:p w14:paraId="70B38221" w14:textId="77777777" w:rsidR="00303FFD" w:rsidRDefault="00303FFD" w:rsidP="00303FFD">
      <w:pPr>
        <w:widowControl/>
        <w:overflowPunct/>
        <w:ind w:left="1440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  <w:lang w:val="en-US" w:bidi="ar-SA"/>
        </w:rPr>
      </w:pPr>
    </w:p>
    <w:p w14:paraId="31941005" w14:textId="0E46C80C" w:rsidR="00303FFD" w:rsidRDefault="00303FFD" w:rsidP="00303FFD">
      <w:pPr>
        <w:widowControl/>
        <w:numPr>
          <w:ilvl w:val="0"/>
          <w:numId w:val="5"/>
        </w:numPr>
        <w:overflowPunct/>
        <w:contextualSpacing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Planning Application – </w:t>
      </w:r>
      <w:r w:rsidR="00F223D6">
        <w:rPr>
          <w:rFonts w:ascii="Times New Roman" w:eastAsia="Times New Roman" w:hAnsi="Times New Roman" w:cs="Times New Roman"/>
          <w:color w:val="auto"/>
          <w:lang w:val="en-US" w:bidi="ar-SA"/>
        </w:rPr>
        <w:t xml:space="preserve">Homestead Café, </w:t>
      </w:r>
      <w:r w:rsidR="00CE16BE">
        <w:rPr>
          <w:rFonts w:ascii="Times New Roman" w:eastAsia="Times New Roman" w:hAnsi="Times New Roman" w:cs="Times New Roman"/>
          <w:color w:val="auto"/>
          <w:lang w:val="en-US" w:bidi="ar-SA"/>
        </w:rPr>
        <w:t>85 Bailey Street, Brynmawr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.</w:t>
      </w:r>
    </w:p>
    <w:p w14:paraId="1DF1C555" w14:textId="5AFA82B5" w:rsidR="00303FFD" w:rsidRDefault="00D624D2" w:rsidP="00A218AA">
      <w:pPr>
        <w:widowControl/>
        <w:overflowPunct/>
        <w:ind w:left="1440"/>
        <w:rPr>
          <w:rFonts w:hint="eastAsia"/>
        </w:rPr>
      </w:pPr>
      <w:r>
        <w:t>Proposed Conversion of vacant apartment into two apartments with alter</w:t>
      </w:r>
      <w:r w:rsidR="0019173E">
        <w:t>ations to fenestration and externa cladding.</w:t>
      </w:r>
    </w:p>
    <w:p w14:paraId="7278CAEB" w14:textId="77777777" w:rsidR="00D36608" w:rsidRDefault="00D36608" w:rsidP="00D36608">
      <w:pPr>
        <w:widowControl/>
        <w:overflowPunct/>
        <w:rPr>
          <w:rFonts w:hint="eastAsia"/>
        </w:rPr>
      </w:pPr>
    </w:p>
    <w:p w14:paraId="07E879DB" w14:textId="6A2E2F22" w:rsidR="00D36608" w:rsidRDefault="00D36608" w:rsidP="00D36608">
      <w:pPr>
        <w:pStyle w:val="ListParagraph"/>
        <w:widowControl/>
        <w:numPr>
          <w:ilvl w:val="0"/>
          <w:numId w:val="5"/>
        </w:numPr>
        <w:overflowPunct/>
        <w:rPr>
          <w:rFonts w:hint="eastAsia"/>
        </w:rPr>
      </w:pPr>
      <w:r>
        <w:t xml:space="preserve">Planning Application </w:t>
      </w:r>
      <w:r w:rsidR="00FD612C">
        <w:t>–</w:t>
      </w:r>
      <w:r>
        <w:t xml:space="preserve"> </w:t>
      </w:r>
      <w:r w:rsidR="00FD612C">
        <w:t>21 Western Avenue, Brynmawr.</w:t>
      </w:r>
    </w:p>
    <w:p w14:paraId="23585084" w14:textId="6FEB1AC4" w:rsidR="00FD612C" w:rsidRDefault="00FD612C" w:rsidP="00FD612C">
      <w:pPr>
        <w:widowControl/>
        <w:overflowPunct/>
        <w:ind w:left="1440"/>
        <w:rPr>
          <w:rFonts w:hint="eastAsia"/>
        </w:rPr>
      </w:pPr>
      <w:r>
        <w:t xml:space="preserve">Proposed </w:t>
      </w:r>
      <w:r w:rsidR="00A56C89">
        <w:t>single storey extension.</w:t>
      </w:r>
    </w:p>
    <w:p w14:paraId="7D462227" w14:textId="77777777" w:rsidR="003256AE" w:rsidRDefault="003256AE" w:rsidP="003256AE">
      <w:pPr>
        <w:widowControl/>
        <w:overflowPunct/>
        <w:rPr>
          <w:rFonts w:hint="eastAsia"/>
        </w:rPr>
      </w:pPr>
    </w:p>
    <w:p w14:paraId="1BB5C2A4" w14:textId="45CB2538" w:rsidR="003256AE" w:rsidRDefault="003256AE" w:rsidP="003256AE">
      <w:pPr>
        <w:widowControl/>
        <w:overflowPunct/>
        <w:rPr>
          <w:rFonts w:hint="eastAsia"/>
        </w:rPr>
      </w:pPr>
      <w:r>
        <w:tab/>
        <w:t>(</w:t>
      </w:r>
      <w:proofErr w:type="gramStart"/>
      <w:r>
        <w:t>c )</w:t>
      </w:r>
      <w:proofErr w:type="gramEnd"/>
      <w:r>
        <w:tab/>
        <w:t xml:space="preserve">Planning Application </w:t>
      </w:r>
      <w:r w:rsidR="00450C7C">
        <w:t>–</w:t>
      </w:r>
      <w:r>
        <w:t xml:space="preserve"> </w:t>
      </w:r>
      <w:r w:rsidR="00450C7C">
        <w:t>60 Lansbury Road, Brynmawr.</w:t>
      </w:r>
    </w:p>
    <w:p w14:paraId="7C855C16" w14:textId="27622997" w:rsidR="00450C7C" w:rsidRDefault="00450C7C" w:rsidP="003256AE">
      <w:pPr>
        <w:widowControl/>
        <w:overflowPunct/>
        <w:rPr>
          <w:rFonts w:hint="eastAsia"/>
        </w:rPr>
      </w:pPr>
      <w:r>
        <w:tab/>
      </w:r>
      <w:r>
        <w:tab/>
      </w:r>
      <w:r w:rsidR="00F63274">
        <w:t>Proposed single storey extension. (REDACTED).</w:t>
      </w:r>
    </w:p>
    <w:p w14:paraId="485CE7F7" w14:textId="77777777" w:rsidR="0019173E" w:rsidRDefault="0019173E" w:rsidP="00A218AA">
      <w:pPr>
        <w:widowControl/>
        <w:overflowPunct/>
        <w:ind w:left="1440"/>
        <w:rPr>
          <w:rFonts w:hint="eastAsia"/>
        </w:rPr>
      </w:pPr>
    </w:p>
    <w:p w14:paraId="3F1893A5" w14:textId="6FE613EB" w:rsidR="00303FFD" w:rsidRDefault="00303FFD" w:rsidP="00A56C89">
      <w:pPr>
        <w:widowControl/>
        <w:overflowPunct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F63274">
        <w:rPr>
          <w:rFonts w:ascii="Times New Roman" w:eastAsia="Times New Roman" w:hAnsi="Times New Roman" w:cs="Times New Roman"/>
          <w:color w:val="auto"/>
          <w:lang w:bidi="ar-SA"/>
        </w:rPr>
        <w:t>d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Planning Applications received after preparation of Agenda.</w:t>
      </w:r>
    </w:p>
    <w:p w14:paraId="2CE5002D" w14:textId="77777777" w:rsidR="00303FFD" w:rsidRDefault="00303FFD" w:rsidP="00303FFD">
      <w:pPr>
        <w:widowControl/>
        <w:overflowPunct/>
        <w:ind w:left="72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8449304" w14:textId="04A5AB62" w:rsidR="00303FFD" w:rsidRDefault="00303FFD" w:rsidP="00303FFD">
      <w:pPr>
        <w:widowControl/>
        <w:overflowPunct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F63274">
        <w:rPr>
          <w:rFonts w:ascii="Times New Roman" w:eastAsia="Times New Roman" w:hAnsi="Times New Roman" w:cs="Times New Roman"/>
          <w:color w:val="auto"/>
          <w:lang w:bidi="ar-SA"/>
        </w:rPr>
        <w:t>e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Urgent correspondence received by the Clerk after preparation of Agenda.</w:t>
      </w:r>
    </w:p>
    <w:p w14:paraId="29C8E409" w14:textId="77777777" w:rsidR="00303FFD" w:rsidRDefault="00303FFD" w:rsidP="00303FFD">
      <w:pPr>
        <w:widowControl/>
        <w:overflowPunct/>
        <w:ind w:left="144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(By permission of the Chair).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1AE0F01C" w14:textId="77777777" w:rsidR="00303FFD" w:rsidRDefault="00303FFD" w:rsidP="00303FFD">
      <w:pPr>
        <w:widowControl/>
        <w:overflowPunct/>
        <w:ind w:left="1440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4268168C" w14:textId="77777777" w:rsidR="00303FFD" w:rsidRDefault="00303FFD" w:rsidP="00303FFD">
      <w:pPr>
        <w:rPr>
          <w:rFonts w:hint="eastAsia"/>
          <w:b/>
          <w:bCs/>
          <w:i/>
          <w:iCs/>
        </w:rPr>
      </w:pPr>
    </w:p>
    <w:p w14:paraId="2E35D16D" w14:textId="77777777" w:rsidR="00303FFD" w:rsidRDefault="00303FFD" w:rsidP="00303FFD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9.</w:t>
      </w:r>
      <w:r>
        <w:tab/>
      </w:r>
      <w:r>
        <w:rPr>
          <w:b/>
          <w:bCs/>
          <w:i/>
          <w:iCs/>
          <w:u w:val="single"/>
        </w:rPr>
        <w:t>Reports.</w:t>
      </w:r>
    </w:p>
    <w:p w14:paraId="3A851A47" w14:textId="3505505D" w:rsidR="00303FFD" w:rsidRDefault="00303FFD" w:rsidP="00303FFD">
      <w:pPr>
        <w:rPr>
          <w:rFonts w:hint="eastAsia"/>
        </w:rPr>
      </w:pPr>
      <w:r>
        <w:tab/>
      </w:r>
    </w:p>
    <w:p w14:paraId="1F4DDDA7" w14:textId="7302020E" w:rsidR="00303FFD" w:rsidRDefault="00303FFD" w:rsidP="00303FFD">
      <w:pPr>
        <w:rPr>
          <w:rFonts w:hint="eastAsia"/>
        </w:rPr>
      </w:pPr>
      <w:r>
        <w:tab/>
        <w:t>(a)</w:t>
      </w:r>
      <w:r>
        <w:tab/>
        <w:t>Proposed Council Meetings for the Brynmawr Town Council from September</w:t>
      </w:r>
      <w:r>
        <w:tab/>
      </w:r>
      <w:r>
        <w:tab/>
        <w:t>to July 202</w:t>
      </w:r>
      <w:r w:rsidR="00395ED7">
        <w:t>5</w:t>
      </w:r>
      <w:r>
        <w:t>.</w:t>
      </w:r>
    </w:p>
    <w:p w14:paraId="093D0A91" w14:textId="77777777" w:rsidR="00303FFD" w:rsidRDefault="00303FFD" w:rsidP="00303FFD">
      <w:pPr>
        <w:ind w:left="720" w:hanging="720"/>
        <w:rPr>
          <w:rFonts w:hint="eastAsia"/>
        </w:rPr>
      </w:pPr>
      <w:r>
        <w:tab/>
      </w:r>
      <w:r>
        <w:tab/>
        <w:t>(See inclusion).</w:t>
      </w:r>
    </w:p>
    <w:p w14:paraId="05CB0750" w14:textId="77777777" w:rsidR="00303FFD" w:rsidRDefault="00303FFD" w:rsidP="00303FFD">
      <w:pPr>
        <w:ind w:left="720" w:hanging="720"/>
        <w:rPr>
          <w:rFonts w:hint="eastAsia"/>
        </w:rPr>
      </w:pPr>
      <w:r>
        <w:tab/>
      </w:r>
    </w:p>
    <w:p w14:paraId="36BB0C70" w14:textId="012E8369" w:rsidR="00303FFD" w:rsidRDefault="00303FFD" w:rsidP="00F91376">
      <w:pPr>
        <w:ind w:left="1440" w:hanging="720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proofErr w:type="gramStart"/>
      <w:r>
        <w:t>( b</w:t>
      </w:r>
      <w:proofErr w:type="gramEnd"/>
      <w:r>
        <w:t xml:space="preserve">)       </w:t>
      </w:r>
      <w:r w:rsidR="00F91376" w:rsidRPr="00B60E84">
        <w:rPr>
          <w:rFonts w:ascii="Times New Roman" w:hAnsi="Times New Roman" w:cs="Times New Roman"/>
        </w:rPr>
        <w:t>A Special Meeting of the Town Council was held with Ms. Nicola Prygodzicz, CEO, Mr. Lloyd Hambridge, Divisional Director of Primary Care, Community Services, and Complex and Long-Term Care</w:t>
      </w:r>
      <w:r w:rsidR="00F91376">
        <w:rPr>
          <w:rFonts w:ascii="Times New Roman" w:hAnsi="Times New Roman" w:cs="Times New Roman"/>
        </w:rPr>
        <w:t xml:space="preserve"> and Dr. Liam Taylor, </w:t>
      </w:r>
      <w:r w:rsidR="00F91376" w:rsidRPr="00B60E84">
        <w:rPr>
          <w:rFonts w:ascii="Times New Roman" w:hAnsi="Times New Roman" w:cs="Times New Roman"/>
          <w:color w:val="000000"/>
        </w:rPr>
        <w:t>Deputy Divisional Director,</w:t>
      </w:r>
      <w:r w:rsidR="00F91376">
        <w:rPr>
          <w:rFonts w:ascii="Times New Roman" w:hAnsi="Times New Roman" w:cs="Times New Roman"/>
          <w:color w:val="000000"/>
        </w:rPr>
        <w:t xml:space="preserve"> ABUHB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</w:p>
    <w:p w14:paraId="40D8E9FF" w14:textId="6B72E67F" w:rsidR="00303FFD" w:rsidRPr="00CC1D35" w:rsidRDefault="00F91376" w:rsidP="00303FFD">
      <w:pPr>
        <w:widowControl/>
        <w:overflowPunct/>
        <w:ind w:left="-57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CC1D35">
        <w:rPr>
          <w:rFonts w:ascii="Times New Roman" w:eastAsia="Times New Roman" w:hAnsi="Times New Roman" w:cs="Times New Roman"/>
          <w:color w:val="auto"/>
          <w:lang w:bidi="ar-SA"/>
        </w:rPr>
        <w:t>(See inclusion).</w:t>
      </w:r>
    </w:p>
    <w:p w14:paraId="5C95B626" w14:textId="77777777" w:rsidR="00303FFD" w:rsidRDefault="00303FFD" w:rsidP="00303FFD">
      <w:pPr>
        <w:widowControl/>
        <w:overflowPunct/>
        <w:ind w:left="-57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0A7EDF5E" w14:textId="77777777" w:rsidR="00303FFD" w:rsidRDefault="00303FFD" w:rsidP="007A54CF">
      <w:pPr>
        <w:widowControl/>
        <w:overflowPunct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0092635A" w14:textId="77777777" w:rsidR="006E4A45" w:rsidRDefault="006E4A45" w:rsidP="00303FFD">
      <w:pPr>
        <w:widowControl/>
        <w:overflowPunct/>
        <w:ind w:left="-57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3B897FF7" w14:textId="77777777" w:rsidR="006E4A45" w:rsidRDefault="006E4A45" w:rsidP="00303FFD">
      <w:pPr>
        <w:widowControl/>
        <w:overflowPunct/>
        <w:ind w:left="-57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6659BC16" w14:textId="77777777" w:rsidR="006E4A45" w:rsidRDefault="006E4A45" w:rsidP="00303FFD">
      <w:pPr>
        <w:widowControl/>
        <w:overflowPunct/>
        <w:ind w:left="-57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38EDA5D7" w14:textId="77777777" w:rsidR="006E4A45" w:rsidRDefault="006E4A45" w:rsidP="00303FFD">
      <w:pPr>
        <w:widowControl/>
        <w:overflowPunct/>
        <w:ind w:left="-57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45241162" w14:textId="77777777" w:rsidR="006E4A45" w:rsidRPr="00F2292D" w:rsidRDefault="006E4A45" w:rsidP="006E4A45">
      <w:pPr>
        <w:pStyle w:val="ListParagraph"/>
        <w:ind w:left="2412"/>
        <w:jc w:val="center"/>
        <w:rPr>
          <w:rFonts w:hint="eastAsia"/>
          <w:b/>
          <w:bCs/>
          <w:i/>
          <w:iCs/>
        </w:rPr>
      </w:pPr>
      <w:r w:rsidRPr="00F2292D">
        <w:rPr>
          <w:b/>
          <w:bCs/>
          <w:i/>
          <w:iCs/>
        </w:rPr>
        <w:t>-3-</w:t>
      </w:r>
    </w:p>
    <w:p w14:paraId="29998314" w14:textId="77777777" w:rsidR="006E4A45" w:rsidRDefault="006E4A45" w:rsidP="00303FFD">
      <w:pPr>
        <w:widowControl/>
        <w:overflowPunct/>
        <w:ind w:left="-57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056D1750" w14:textId="77777777" w:rsidR="006E4A45" w:rsidRDefault="006E4A45" w:rsidP="00303FFD">
      <w:pPr>
        <w:widowControl/>
        <w:overflowPunct/>
        <w:ind w:left="-57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404BBCE4" w14:textId="01466A6A" w:rsidR="00303FFD" w:rsidRDefault="00303FFD" w:rsidP="00303FFD">
      <w:pPr>
        <w:widowControl/>
        <w:overflowPunct/>
        <w:ind w:left="-57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10.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  <w:lang w:bidi="ar-SA"/>
        </w:rPr>
        <w:t>Clerk’s Monthly Salary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.</w:t>
      </w:r>
    </w:p>
    <w:p w14:paraId="415B7747" w14:textId="77777777" w:rsidR="006E4A45" w:rsidRDefault="006E4A45" w:rsidP="006E4A45">
      <w:pPr>
        <w:widowControl/>
        <w:overflowPunct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F3DD47" w14:textId="642146A4" w:rsidR="00DE17A7" w:rsidRDefault="00353176" w:rsidP="00DE17A7">
      <w:pPr>
        <w:pStyle w:val="ListParagraph"/>
        <w:widowControl/>
        <w:numPr>
          <w:ilvl w:val="0"/>
          <w:numId w:val="15"/>
        </w:numPr>
        <w:overflowPunct/>
        <w:rPr>
          <w:rFonts w:ascii="Times New Roman" w:eastAsia="Times New Roman" w:hAnsi="Times New Roman" w:cs="Times New Roman"/>
          <w:color w:val="auto"/>
          <w:lang w:bidi="ar-SA"/>
        </w:rPr>
      </w:pPr>
      <w:r w:rsidRPr="006E4A45">
        <w:rPr>
          <w:rFonts w:ascii="Times New Roman" w:eastAsia="Times New Roman" w:hAnsi="Times New Roman" w:cs="Times New Roman"/>
          <w:color w:val="auto"/>
          <w:lang w:bidi="ar-SA"/>
        </w:rPr>
        <w:t xml:space="preserve">Council to move </w:t>
      </w:r>
      <w:r w:rsidR="006F15B7" w:rsidRPr="006E4A45">
        <w:rPr>
          <w:rFonts w:ascii="Times New Roman" w:eastAsia="Times New Roman" w:hAnsi="Times New Roman" w:cs="Times New Roman"/>
          <w:color w:val="auto"/>
          <w:lang w:bidi="ar-SA"/>
        </w:rPr>
        <w:t xml:space="preserve">Clerk’s Salary, Administrative Assistant’s Salary, Tax, N.I, </w:t>
      </w:r>
      <w:r w:rsidR="00707A30" w:rsidRPr="006E4A45">
        <w:rPr>
          <w:rFonts w:ascii="Times New Roman" w:eastAsia="Times New Roman" w:hAnsi="Times New Roman" w:cs="Times New Roman"/>
          <w:color w:val="auto"/>
          <w:lang w:bidi="ar-SA"/>
        </w:rPr>
        <w:t xml:space="preserve">Pension and the Administrative Assistant’s Statutory Sick Pay </w:t>
      </w:r>
      <w:r w:rsidR="008102E9" w:rsidRPr="006E4A45">
        <w:rPr>
          <w:rFonts w:ascii="Times New Roman" w:eastAsia="Times New Roman" w:hAnsi="Times New Roman" w:cs="Times New Roman"/>
          <w:color w:val="auto"/>
          <w:lang w:bidi="ar-SA"/>
        </w:rPr>
        <w:t>for the month of July 2025.</w:t>
      </w:r>
    </w:p>
    <w:p w14:paraId="2AED7DEF" w14:textId="77777777" w:rsidR="00BE4CEB" w:rsidRDefault="00BE4CEB" w:rsidP="00BE4CEB">
      <w:pPr>
        <w:pStyle w:val="ListParagraph"/>
        <w:widowControl/>
        <w:overflowPunct/>
        <w:rPr>
          <w:rFonts w:ascii="Times New Roman" w:eastAsia="Times New Roman" w:hAnsi="Times New Roman" w:cs="Times New Roman"/>
          <w:color w:val="auto"/>
          <w:lang w:bidi="ar-SA"/>
        </w:rPr>
      </w:pPr>
    </w:p>
    <w:p w14:paraId="2B17B832" w14:textId="7F0B6B0D" w:rsidR="00DE17A7" w:rsidRPr="006E4A45" w:rsidRDefault="00DE17A7" w:rsidP="00DE17A7">
      <w:pPr>
        <w:pStyle w:val="ListParagraph"/>
        <w:widowControl/>
        <w:numPr>
          <w:ilvl w:val="0"/>
          <w:numId w:val="15"/>
        </w:numPr>
        <w:overflowPunct/>
        <w:rPr>
          <w:rFonts w:ascii="Times New Roman" w:eastAsia="Times New Roman" w:hAnsi="Times New Roman" w:cs="Times New Roman"/>
          <w:color w:val="auto"/>
          <w:lang w:bidi="ar-SA"/>
        </w:rPr>
      </w:pPr>
      <w:r w:rsidRPr="006E4A45">
        <w:rPr>
          <w:rFonts w:ascii="Times New Roman" w:eastAsia="Times New Roman" w:hAnsi="Times New Roman" w:cs="Times New Roman"/>
          <w:color w:val="auto"/>
          <w:lang w:bidi="ar-SA"/>
        </w:rPr>
        <w:t xml:space="preserve">Council to move Clerk’s Salary, Administrative Assistant’s Salary, Tax, N.I, Pension and the Administrative Assistant’s Statutory Sick Pay for the month of </w:t>
      </w:r>
      <w:r>
        <w:rPr>
          <w:rFonts w:ascii="Times New Roman" w:eastAsia="Times New Roman" w:hAnsi="Times New Roman" w:cs="Times New Roman"/>
          <w:color w:val="auto"/>
          <w:lang w:bidi="ar-SA"/>
        </w:rPr>
        <w:t>August</w:t>
      </w:r>
      <w:r w:rsidRPr="006E4A45">
        <w:rPr>
          <w:rFonts w:ascii="Times New Roman" w:eastAsia="Times New Roman" w:hAnsi="Times New Roman" w:cs="Times New Roman"/>
          <w:color w:val="auto"/>
          <w:lang w:bidi="ar-SA"/>
        </w:rPr>
        <w:t xml:space="preserve"> 2025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due to Council being in recess</w:t>
      </w:r>
      <w:r w:rsidR="00BE4CEB">
        <w:rPr>
          <w:rFonts w:ascii="Times New Roman" w:eastAsia="Times New Roman" w:hAnsi="Times New Roman" w:cs="Times New Roman"/>
          <w:color w:val="auto"/>
          <w:lang w:bidi="ar-SA"/>
        </w:rPr>
        <w:t xml:space="preserve"> and no Full Council Meeting to be held</w:t>
      </w:r>
      <w:r w:rsidRPr="006E4A4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EC588A3" w14:textId="77777777" w:rsidR="00DE17A7" w:rsidRPr="00DE17A7" w:rsidRDefault="00DE17A7" w:rsidP="00BE4CEB">
      <w:pPr>
        <w:pStyle w:val="ListParagraph"/>
        <w:widowControl/>
        <w:overflowPunct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FECB16" w14:textId="77777777" w:rsidR="00936365" w:rsidRDefault="00936365" w:rsidP="00936365">
      <w:pPr>
        <w:widowControl/>
        <w:overflowPunct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14:paraId="7B36F5C4" w14:textId="77777777" w:rsidR="00A56C89" w:rsidRDefault="00A56C89" w:rsidP="00743779">
      <w:pPr>
        <w:widowControl/>
        <w:overflowPunct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5C5DCD16" w14:textId="77777777" w:rsidR="00A56C89" w:rsidRDefault="00A56C89" w:rsidP="00743779">
      <w:pPr>
        <w:widowControl/>
        <w:overflowPunct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48E0E30B" w14:textId="3A519D51" w:rsidR="000F4CA1" w:rsidRDefault="00743779" w:rsidP="00743779">
      <w:pPr>
        <w:widowControl/>
        <w:overflowPunct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  <w:lang w:bidi="ar-SA"/>
        </w:rPr>
      </w:pPr>
      <w:r w:rsidRPr="00743779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11.</w:t>
      </w:r>
      <w:r w:rsidRPr="00743779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="00936365" w:rsidRPr="000F4CA1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  <w:lang w:bidi="ar-SA"/>
        </w:rPr>
        <w:t xml:space="preserve">Events </w:t>
      </w:r>
      <w:r w:rsidR="000F4CA1" w:rsidRPr="000F4CA1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  <w:lang w:bidi="ar-SA"/>
        </w:rPr>
        <w:t>&amp; Tasks</w:t>
      </w:r>
    </w:p>
    <w:p w14:paraId="573CC175" w14:textId="21D85F3E" w:rsidR="00936365" w:rsidRPr="000F4CA1" w:rsidRDefault="00A52A76" w:rsidP="00586855">
      <w:pPr>
        <w:widowControl/>
        <w:overflowPunct/>
        <w:ind w:left="720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Under this heading, Councillors will have the </w:t>
      </w:r>
      <w:r w:rsidR="00362567">
        <w:rPr>
          <w:rFonts w:ascii="Times New Roman" w:eastAsia="Times New Roman" w:hAnsi="Times New Roman" w:cs="Times New Roman"/>
          <w:color w:val="auto"/>
          <w:lang w:bidi="ar-SA"/>
        </w:rPr>
        <w:t>opportunity to suggest and discuss any events/tasks which need to be completed</w:t>
      </w:r>
      <w:r w:rsidR="00586855">
        <w:rPr>
          <w:rFonts w:ascii="Times New Roman" w:eastAsia="Times New Roman" w:hAnsi="Times New Roman" w:cs="Times New Roman"/>
          <w:color w:val="auto"/>
          <w:lang w:bidi="ar-SA"/>
        </w:rPr>
        <w:t>/organise enabling the Clerks to arrange appropriate meetings.</w:t>
      </w:r>
      <w:r w:rsidR="000F4CA1" w:rsidRPr="000F4CA1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  <w:lang w:bidi="ar-SA"/>
        </w:rPr>
        <w:t xml:space="preserve"> </w:t>
      </w:r>
    </w:p>
    <w:p w14:paraId="5EAB02C7" w14:textId="62D38C50" w:rsidR="00303FFD" w:rsidRDefault="00303FFD" w:rsidP="008646B7">
      <w:pPr>
        <w:widowControl/>
        <w:ind w:firstLine="720"/>
        <w:outlineLvl w:val="1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14:paraId="6196636F" w14:textId="77777777" w:rsidR="00303FFD" w:rsidRDefault="00303FFD" w:rsidP="00303FFD">
      <w:pPr>
        <w:rPr>
          <w:rFonts w:hint="eastAsia"/>
          <w:b/>
          <w:bCs/>
          <w:i/>
          <w:iCs/>
        </w:rPr>
      </w:pPr>
    </w:p>
    <w:p w14:paraId="61717CAD" w14:textId="77777777" w:rsidR="00303FFD" w:rsidRDefault="00303FFD" w:rsidP="00303FFD">
      <w:pPr>
        <w:rPr>
          <w:rFonts w:hint="eastAsia"/>
          <w:b/>
          <w:bCs/>
          <w:i/>
          <w:iCs/>
        </w:rPr>
      </w:pPr>
    </w:p>
    <w:p w14:paraId="5A92379E" w14:textId="77777777" w:rsidR="007A54CF" w:rsidRDefault="007A54CF" w:rsidP="00303FFD">
      <w:pPr>
        <w:rPr>
          <w:rFonts w:hint="eastAsia"/>
          <w:b/>
          <w:bCs/>
          <w:i/>
          <w:iCs/>
        </w:rPr>
      </w:pPr>
    </w:p>
    <w:p w14:paraId="336AE6F8" w14:textId="77777777" w:rsidR="003C3ED6" w:rsidRDefault="003C3ED6" w:rsidP="00303FFD">
      <w:pPr>
        <w:rPr>
          <w:rFonts w:hint="eastAsia"/>
          <w:b/>
          <w:bCs/>
          <w:i/>
          <w:iCs/>
        </w:rPr>
      </w:pPr>
    </w:p>
    <w:p w14:paraId="4973FE92" w14:textId="77777777" w:rsidR="003C3ED6" w:rsidRDefault="003C3ED6" w:rsidP="00303FFD">
      <w:pPr>
        <w:rPr>
          <w:rFonts w:hint="eastAsia"/>
          <w:b/>
          <w:bCs/>
          <w:i/>
          <w:iCs/>
        </w:rPr>
      </w:pPr>
    </w:p>
    <w:p w14:paraId="6F84C375" w14:textId="77777777" w:rsidR="003C3ED6" w:rsidRDefault="003C3ED6" w:rsidP="00303FFD">
      <w:pPr>
        <w:rPr>
          <w:rFonts w:hint="eastAsia"/>
          <w:b/>
          <w:bCs/>
          <w:i/>
          <w:iCs/>
        </w:rPr>
      </w:pPr>
    </w:p>
    <w:p w14:paraId="59C8F381" w14:textId="4440F108" w:rsidR="00303FFD" w:rsidRDefault="00303FFD" w:rsidP="00303FFD">
      <w:pPr>
        <w:rPr>
          <w:rFonts w:hint="eastAsia"/>
          <w:b/>
          <w:bCs/>
        </w:rPr>
      </w:pPr>
      <w:r>
        <w:tab/>
      </w:r>
      <w:r>
        <w:rPr>
          <w:b/>
          <w:bCs/>
        </w:rPr>
        <w:t xml:space="preserve">EXEMPT INFORMATION – BY VIRTUE OF PARAGRAPH 1 – SCHEDULE </w:t>
      </w:r>
      <w:r>
        <w:rPr>
          <w:b/>
          <w:bCs/>
        </w:rPr>
        <w:tab/>
        <w:t xml:space="preserve">12A </w:t>
      </w:r>
      <w:r>
        <w:rPr>
          <w:b/>
          <w:bCs/>
        </w:rPr>
        <w:tab/>
        <w:t>OF THE LOCAL GOVERNMENT ACT 1972</w:t>
      </w:r>
    </w:p>
    <w:p w14:paraId="0D3282F8" w14:textId="77777777" w:rsidR="00303FFD" w:rsidRDefault="00303FFD" w:rsidP="00303FFD">
      <w:pPr>
        <w:rPr>
          <w:rFonts w:hint="eastAsia"/>
          <w:b/>
          <w:bCs/>
          <w:i/>
          <w:iCs/>
        </w:rPr>
      </w:pPr>
      <w:r>
        <w:tab/>
      </w:r>
      <w:r>
        <w:rPr>
          <w:b/>
          <w:bCs/>
          <w:i/>
          <w:iCs/>
        </w:rPr>
        <w:t xml:space="preserve">THE FOLLOWING ITEMS MAY CONTAIN INFORMATION THAT IS OF A </w:t>
      </w:r>
      <w:r>
        <w:rPr>
          <w:b/>
          <w:bCs/>
          <w:i/>
          <w:iCs/>
        </w:rPr>
        <w:tab/>
        <w:t xml:space="preserve">CONFIDENTIAL OR PERSONAL NATURE AND IS THEREFORE </w:t>
      </w:r>
      <w:r>
        <w:rPr>
          <w:b/>
          <w:bCs/>
          <w:i/>
          <w:iCs/>
        </w:rPr>
        <w:tab/>
        <w:t>EXCLUSIVE TO MEMBERS OF THE TOWN COUNCIL ONLY.</w:t>
      </w:r>
    </w:p>
    <w:p w14:paraId="65D7152B" w14:textId="77777777" w:rsidR="00303FFD" w:rsidRDefault="00303FFD" w:rsidP="00303FFD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(PUBLIC BODIES ADMISSION TO MEETINGS) ACT 1960.</w:t>
      </w:r>
    </w:p>
    <w:p w14:paraId="7CD4C82A" w14:textId="77777777" w:rsidR="00CF5CF3" w:rsidRDefault="00CF5CF3" w:rsidP="00303FFD">
      <w:pPr>
        <w:ind w:left="720" w:hanging="720"/>
        <w:rPr>
          <w:rFonts w:hint="eastAsia"/>
          <w:b/>
          <w:bCs/>
          <w:i/>
          <w:iCs/>
        </w:rPr>
      </w:pPr>
    </w:p>
    <w:p w14:paraId="517B2A3E" w14:textId="77777777" w:rsidR="00A56C89" w:rsidRDefault="00A56C89" w:rsidP="00735CE0">
      <w:pPr>
        <w:ind w:left="360"/>
        <w:rPr>
          <w:rFonts w:hint="eastAsia"/>
          <w:b/>
          <w:bCs/>
          <w:i/>
          <w:iCs/>
        </w:rPr>
      </w:pPr>
    </w:p>
    <w:p w14:paraId="7A33A3F2" w14:textId="77777777" w:rsidR="00A56C89" w:rsidRDefault="00A56C89" w:rsidP="00735CE0">
      <w:pPr>
        <w:ind w:left="360"/>
        <w:rPr>
          <w:rFonts w:hint="eastAsia"/>
          <w:b/>
          <w:bCs/>
          <w:i/>
          <w:iCs/>
        </w:rPr>
      </w:pPr>
    </w:p>
    <w:p w14:paraId="778FDCF4" w14:textId="77777777" w:rsidR="00A56C89" w:rsidRDefault="00A56C89" w:rsidP="00735CE0">
      <w:pPr>
        <w:ind w:left="360"/>
        <w:rPr>
          <w:rFonts w:hint="eastAsia"/>
          <w:b/>
          <w:bCs/>
          <w:i/>
          <w:iCs/>
        </w:rPr>
      </w:pPr>
    </w:p>
    <w:p w14:paraId="0DE33F31" w14:textId="77777777" w:rsidR="00A56C89" w:rsidRDefault="00A56C89" w:rsidP="00735CE0">
      <w:pPr>
        <w:ind w:left="360"/>
        <w:rPr>
          <w:rFonts w:hint="eastAsia"/>
          <w:b/>
          <w:bCs/>
          <w:i/>
          <w:iCs/>
        </w:rPr>
      </w:pPr>
    </w:p>
    <w:p w14:paraId="198384DF" w14:textId="77777777" w:rsidR="00A56C89" w:rsidRDefault="00A56C89" w:rsidP="00735CE0">
      <w:pPr>
        <w:ind w:left="360"/>
        <w:rPr>
          <w:rFonts w:hint="eastAsia"/>
          <w:b/>
          <w:bCs/>
          <w:i/>
          <w:iCs/>
        </w:rPr>
      </w:pPr>
    </w:p>
    <w:p w14:paraId="72F95553" w14:textId="77777777" w:rsidR="00A56C89" w:rsidRDefault="00A56C89" w:rsidP="00735CE0">
      <w:pPr>
        <w:ind w:left="360"/>
        <w:rPr>
          <w:rFonts w:hint="eastAsia"/>
          <w:b/>
          <w:bCs/>
          <w:i/>
          <w:iCs/>
        </w:rPr>
      </w:pPr>
    </w:p>
    <w:p w14:paraId="7C09F68A" w14:textId="5F593A7D" w:rsidR="00CD6CD3" w:rsidRDefault="00DD669B" w:rsidP="00B5079E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D6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098"/>
    <w:multiLevelType w:val="hybridMultilevel"/>
    <w:tmpl w:val="96362FF6"/>
    <w:lvl w:ilvl="0" w:tplc="FC94431A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E37D0"/>
    <w:multiLevelType w:val="hybridMultilevel"/>
    <w:tmpl w:val="AA180910"/>
    <w:lvl w:ilvl="0" w:tplc="82081352">
      <w:start w:val="1"/>
      <w:numFmt w:val="lowerRoman"/>
      <w:lvlText w:val="(%1)"/>
      <w:lvlJc w:val="left"/>
      <w:pPr>
        <w:ind w:left="1400" w:hanging="720"/>
      </w:p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>
      <w:start w:val="1"/>
      <w:numFmt w:val="lowerRoman"/>
      <w:lvlText w:val="%3."/>
      <w:lvlJc w:val="right"/>
      <w:pPr>
        <w:ind w:left="2480" w:hanging="180"/>
      </w:pPr>
    </w:lvl>
    <w:lvl w:ilvl="3" w:tplc="0809000F">
      <w:start w:val="1"/>
      <w:numFmt w:val="decimal"/>
      <w:lvlText w:val="%4."/>
      <w:lvlJc w:val="left"/>
      <w:pPr>
        <w:ind w:left="3200" w:hanging="360"/>
      </w:pPr>
    </w:lvl>
    <w:lvl w:ilvl="4" w:tplc="08090019">
      <w:start w:val="1"/>
      <w:numFmt w:val="lowerLetter"/>
      <w:lvlText w:val="%5."/>
      <w:lvlJc w:val="left"/>
      <w:pPr>
        <w:ind w:left="3920" w:hanging="360"/>
      </w:pPr>
    </w:lvl>
    <w:lvl w:ilvl="5" w:tplc="0809001B">
      <w:start w:val="1"/>
      <w:numFmt w:val="lowerRoman"/>
      <w:lvlText w:val="%6."/>
      <w:lvlJc w:val="right"/>
      <w:pPr>
        <w:ind w:left="4640" w:hanging="180"/>
      </w:pPr>
    </w:lvl>
    <w:lvl w:ilvl="6" w:tplc="0809000F">
      <w:start w:val="1"/>
      <w:numFmt w:val="decimal"/>
      <w:lvlText w:val="%7."/>
      <w:lvlJc w:val="left"/>
      <w:pPr>
        <w:ind w:left="5360" w:hanging="360"/>
      </w:pPr>
    </w:lvl>
    <w:lvl w:ilvl="7" w:tplc="08090019">
      <w:start w:val="1"/>
      <w:numFmt w:val="lowerLetter"/>
      <w:lvlText w:val="%8."/>
      <w:lvlJc w:val="left"/>
      <w:pPr>
        <w:ind w:left="6080" w:hanging="360"/>
      </w:pPr>
    </w:lvl>
    <w:lvl w:ilvl="8" w:tplc="0809001B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5251BCA"/>
    <w:multiLevelType w:val="hybridMultilevel"/>
    <w:tmpl w:val="C5D2B764"/>
    <w:lvl w:ilvl="0" w:tplc="B41407E2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56AF9"/>
    <w:multiLevelType w:val="hybridMultilevel"/>
    <w:tmpl w:val="E16EB50A"/>
    <w:lvl w:ilvl="0" w:tplc="F52E8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57AD8"/>
    <w:multiLevelType w:val="hybridMultilevel"/>
    <w:tmpl w:val="4E848E8A"/>
    <w:lvl w:ilvl="0" w:tplc="010A40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F21B8"/>
    <w:multiLevelType w:val="hybridMultilevel"/>
    <w:tmpl w:val="89E6D116"/>
    <w:lvl w:ilvl="0" w:tplc="3146C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96B8A"/>
    <w:multiLevelType w:val="hybridMultilevel"/>
    <w:tmpl w:val="850A5012"/>
    <w:lvl w:ilvl="0" w:tplc="AA866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64A3"/>
    <w:multiLevelType w:val="hybridMultilevel"/>
    <w:tmpl w:val="16A65248"/>
    <w:lvl w:ilvl="0" w:tplc="E8360856">
      <w:start w:val="1"/>
      <w:numFmt w:val="lowerLetter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874067"/>
    <w:multiLevelType w:val="hybridMultilevel"/>
    <w:tmpl w:val="9B9AD4FE"/>
    <w:lvl w:ilvl="0" w:tplc="2FA423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3D0A05"/>
    <w:multiLevelType w:val="hybridMultilevel"/>
    <w:tmpl w:val="4DB6B2DA"/>
    <w:lvl w:ilvl="0" w:tplc="56F2D508">
      <w:start w:val="1"/>
      <w:numFmt w:val="lowerLetter"/>
      <w:lvlText w:val="(%1)"/>
      <w:lvlJc w:val="left"/>
      <w:pPr>
        <w:ind w:left="1040" w:hanging="360"/>
      </w:p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>
      <w:start w:val="1"/>
      <w:numFmt w:val="lowerRoman"/>
      <w:lvlText w:val="%3."/>
      <w:lvlJc w:val="right"/>
      <w:pPr>
        <w:ind w:left="2480" w:hanging="180"/>
      </w:pPr>
    </w:lvl>
    <w:lvl w:ilvl="3" w:tplc="0809000F">
      <w:start w:val="1"/>
      <w:numFmt w:val="decimal"/>
      <w:lvlText w:val="%4."/>
      <w:lvlJc w:val="left"/>
      <w:pPr>
        <w:ind w:left="3200" w:hanging="360"/>
      </w:pPr>
    </w:lvl>
    <w:lvl w:ilvl="4" w:tplc="08090019">
      <w:start w:val="1"/>
      <w:numFmt w:val="lowerLetter"/>
      <w:lvlText w:val="%5."/>
      <w:lvlJc w:val="left"/>
      <w:pPr>
        <w:ind w:left="3920" w:hanging="360"/>
      </w:pPr>
    </w:lvl>
    <w:lvl w:ilvl="5" w:tplc="0809001B">
      <w:start w:val="1"/>
      <w:numFmt w:val="lowerRoman"/>
      <w:lvlText w:val="%6."/>
      <w:lvlJc w:val="right"/>
      <w:pPr>
        <w:ind w:left="4640" w:hanging="180"/>
      </w:pPr>
    </w:lvl>
    <w:lvl w:ilvl="6" w:tplc="0809000F">
      <w:start w:val="1"/>
      <w:numFmt w:val="decimal"/>
      <w:lvlText w:val="%7."/>
      <w:lvlJc w:val="left"/>
      <w:pPr>
        <w:ind w:left="5360" w:hanging="360"/>
      </w:pPr>
    </w:lvl>
    <w:lvl w:ilvl="7" w:tplc="08090019">
      <w:start w:val="1"/>
      <w:numFmt w:val="lowerLetter"/>
      <w:lvlText w:val="%8."/>
      <w:lvlJc w:val="left"/>
      <w:pPr>
        <w:ind w:left="6080" w:hanging="360"/>
      </w:pPr>
    </w:lvl>
    <w:lvl w:ilvl="8" w:tplc="0809001B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63450AA6"/>
    <w:multiLevelType w:val="hybridMultilevel"/>
    <w:tmpl w:val="93C6A088"/>
    <w:lvl w:ilvl="0" w:tplc="0610EF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745C46AB"/>
    <w:multiLevelType w:val="hybridMultilevel"/>
    <w:tmpl w:val="0764DAB0"/>
    <w:lvl w:ilvl="0" w:tplc="FFF2A3BC">
      <w:start w:val="1"/>
      <w:numFmt w:val="lowerLetter"/>
      <w:lvlText w:val="(%1)"/>
      <w:lvlJc w:val="left"/>
      <w:pPr>
        <w:ind w:left="2412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3132" w:hanging="360"/>
      </w:pPr>
    </w:lvl>
    <w:lvl w:ilvl="2" w:tplc="0809001B">
      <w:start w:val="1"/>
      <w:numFmt w:val="lowerRoman"/>
      <w:lvlText w:val="%3."/>
      <w:lvlJc w:val="right"/>
      <w:pPr>
        <w:ind w:left="3852" w:hanging="180"/>
      </w:pPr>
    </w:lvl>
    <w:lvl w:ilvl="3" w:tplc="0809000F">
      <w:start w:val="1"/>
      <w:numFmt w:val="decimal"/>
      <w:lvlText w:val="%4."/>
      <w:lvlJc w:val="left"/>
      <w:pPr>
        <w:ind w:left="4572" w:hanging="360"/>
      </w:pPr>
    </w:lvl>
    <w:lvl w:ilvl="4" w:tplc="08090019">
      <w:start w:val="1"/>
      <w:numFmt w:val="lowerLetter"/>
      <w:lvlText w:val="%5."/>
      <w:lvlJc w:val="left"/>
      <w:pPr>
        <w:ind w:left="5292" w:hanging="360"/>
      </w:pPr>
    </w:lvl>
    <w:lvl w:ilvl="5" w:tplc="0809001B">
      <w:start w:val="1"/>
      <w:numFmt w:val="lowerRoman"/>
      <w:lvlText w:val="%6."/>
      <w:lvlJc w:val="right"/>
      <w:pPr>
        <w:ind w:left="6012" w:hanging="180"/>
      </w:pPr>
    </w:lvl>
    <w:lvl w:ilvl="6" w:tplc="0809000F">
      <w:start w:val="1"/>
      <w:numFmt w:val="decimal"/>
      <w:lvlText w:val="%7."/>
      <w:lvlJc w:val="left"/>
      <w:pPr>
        <w:ind w:left="6732" w:hanging="360"/>
      </w:pPr>
    </w:lvl>
    <w:lvl w:ilvl="7" w:tplc="08090019">
      <w:start w:val="1"/>
      <w:numFmt w:val="lowerLetter"/>
      <w:lvlText w:val="%8."/>
      <w:lvlJc w:val="left"/>
      <w:pPr>
        <w:ind w:left="7452" w:hanging="360"/>
      </w:pPr>
    </w:lvl>
    <w:lvl w:ilvl="8" w:tplc="0809001B">
      <w:start w:val="1"/>
      <w:numFmt w:val="lowerRoman"/>
      <w:lvlText w:val="%9."/>
      <w:lvlJc w:val="right"/>
      <w:pPr>
        <w:ind w:left="8172" w:hanging="180"/>
      </w:pPr>
    </w:lvl>
  </w:abstractNum>
  <w:abstractNum w:abstractNumId="13" w15:restartNumberingAfterBreak="0">
    <w:nsid w:val="7B9D04EC"/>
    <w:multiLevelType w:val="hybridMultilevel"/>
    <w:tmpl w:val="9D5A19DE"/>
    <w:lvl w:ilvl="0" w:tplc="39EA11C8">
      <w:start w:val="6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7E500C61"/>
    <w:multiLevelType w:val="hybridMultilevel"/>
    <w:tmpl w:val="12104DB8"/>
    <w:lvl w:ilvl="0" w:tplc="6DF26EB2">
      <w:start w:val="7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5601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182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496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1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744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664867">
    <w:abstractNumId w:val="12"/>
  </w:num>
  <w:num w:numId="7" w16cid:durableId="2122144871">
    <w:abstractNumId w:val="8"/>
  </w:num>
  <w:num w:numId="8" w16cid:durableId="2146462941">
    <w:abstractNumId w:val="13"/>
  </w:num>
  <w:num w:numId="9" w16cid:durableId="49575037">
    <w:abstractNumId w:val="14"/>
  </w:num>
  <w:num w:numId="10" w16cid:durableId="1128011329">
    <w:abstractNumId w:val="3"/>
  </w:num>
  <w:num w:numId="11" w16cid:durableId="810171321">
    <w:abstractNumId w:val="12"/>
  </w:num>
  <w:num w:numId="12" w16cid:durableId="261186331">
    <w:abstractNumId w:val="6"/>
  </w:num>
  <w:num w:numId="13" w16cid:durableId="1137800072">
    <w:abstractNumId w:val="10"/>
  </w:num>
  <w:num w:numId="14" w16cid:durableId="1357584991">
    <w:abstractNumId w:val="2"/>
  </w:num>
  <w:num w:numId="15" w16cid:durableId="2131971570">
    <w:abstractNumId w:val="4"/>
  </w:num>
  <w:num w:numId="16" w16cid:durableId="274559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FD"/>
    <w:rsid w:val="0000674F"/>
    <w:rsid w:val="00014195"/>
    <w:rsid w:val="000265C0"/>
    <w:rsid w:val="00027A30"/>
    <w:rsid w:val="000477A3"/>
    <w:rsid w:val="00067AB5"/>
    <w:rsid w:val="00095C99"/>
    <w:rsid w:val="000A10D5"/>
    <w:rsid w:val="000A4B66"/>
    <w:rsid w:val="000B245D"/>
    <w:rsid w:val="000F4CA1"/>
    <w:rsid w:val="0010514A"/>
    <w:rsid w:val="00164F2D"/>
    <w:rsid w:val="00181D7F"/>
    <w:rsid w:val="00183514"/>
    <w:rsid w:val="0019173E"/>
    <w:rsid w:val="00234140"/>
    <w:rsid w:val="00303FFD"/>
    <w:rsid w:val="00314016"/>
    <w:rsid w:val="003168AA"/>
    <w:rsid w:val="003256AE"/>
    <w:rsid w:val="00353176"/>
    <w:rsid w:val="00362567"/>
    <w:rsid w:val="00395ED7"/>
    <w:rsid w:val="003C3ED6"/>
    <w:rsid w:val="004147DC"/>
    <w:rsid w:val="00442F2B"/>
    <w:rsid w:val="00450C7C"/>
    <w:rsid w:val="00476AEB"/>
    <w:rsid w:val="00485FEB"/>
    <w:rsid w:val="004B7993"/>
    <w:rsid w:val="004E3750"/>
    <w:rsid w:val="005037F8"/>
    <w:rsid w:val="00504ED4"/>
    <w:rsid w:val="00513F03"/>
    <w:rsid w:val="00526389"/>
    <w:rsid w:val="00586855"/>
    <w:rsid w:val="005A7A37"/>
    <w:rsid w:val="005B2EAF"/>
    <w:rsid w:val="006873E7"/>
    <w:rsid w:val="006C18A8"/>
    <w:rsid w:val="006C55A5"/>
    <w:rsid w:val="006E0382"/>
    <w:rsid w:val="006E4A45"/>
    <w:rsid w:val="006F15B7"/>
    <w:rsid w:val="00707A30"/>
    <w:rsid w:val="00724B52"/>
    <w:rsid w:val="00735CE0"/>
    <w:rsid w:val="00743779"/>
    <w:rsid w:val="00773D3C"/>
    <w:rsid w:val="00775189"/>
    <w:rsid w:val="007857FB"/>
    <w:rsid w:val="007A54CF"/>
    <w:rsid w:val="007B6BAF"/>
    <w:rsid w:val="007C353B"/>
    <w:rsid w:val="007D69EC"/>
    <w:rsid w:val="007F3702"/>
    <w:rsid w:val="008102E9"/>
    <w:rsid w:val="00813DEA"/>
    <w:rsid w:val="008228DE"/>
    <w:rsid w:val="008646B7"/>
    <w:rsid w:val="00886225"/>
    <w:rsid w:val="008C51F2"/>
    <w:rsid w:val="008C6C59"/>
    <w:rsid w:val="008D670D"/>
    <w:rsid w:val="00904587"/>
    <w:rsid w:val="00936365"/>
    <w:rsid w:val="0095555A"/>
    <w:rsid w:val="00957FA8"/>
    <w:rsid w:val="00995117"/>
    <w:rsid w:val="009A248C"/>
    <w:rsid w:val="009A2A92"/>
    <w:rsid w:val="009C01F7"/>
    <w:rsid w:val="009C622B"/>
    <w:rsid w:val="009E1482"/>
    <w:rsid w:val="00A218AA"/>
    <w:rsid w:val="00A233DD"/>
    <w:rsid w:val="00A52A76"/>
    <w:rsid w:val="00A55DCA"/>
    <w:rsid w:val="00A56C89"/>
    <w:rsid w:val="00A854AC"/>
    <w:rsid w:val="00AD2466"/>
    <w:rsid w:val="00AE36D1"/>
    <w:rsid w:val="00B1731F"/>
    <w:rsid w:val="00B5079E"/>
    <w:rsid w:val="00B52815"/>
    <w:rsid w:val="00BA5505"/>
    <w:rsid w:val="00BE4CEB"/>
    <w:rsid w:val="00BF5DCB"/>
    <w:rsid w:val="00C01853"/>
    <w:rsid w:val="00C10051"/>
    <w:rsid w:val="00C16038"/>
    <w:rsid w:val="00C83716"/>
    <w:rsid w:val="00CB0C7B"/>
    <w:rsid w:val="00CC1D35"/>
    <w:rsid w:val="00CD69D9"/>
    <w:rsid w:val="00CD6CD3"/>
    <w:rsid w:val="00CE16BE"/>
    <w:rsid w:val="00CF5CF3"/>
    <w:rsid w:val="00D36608"/>
    <w:rsid w:val="00D624D2"/>
    <w:rsid w:val="00D72214"/>
    <w:rsid w:val="00D9317A"/>
    <w:rsid w:val="00DA0C44"/>
    <w:rsid w:val="00DB086A"/>
    <w:rsid w:val="00DD669B"/>
    <w:rsid w:val="00DE17A7"/>
    <w:rsid w:val="00DF6618"/>
    <w:rsid w:val="00E972E5"/>
    <w:rsid w:val="00F223D6"/>
    <w:rsid w:val="00F2292D"/>
    <w:rsid w:val="00F63274"/>
    <w:rsid w:val="00F66242"/>
    <w:rsid w:val="00F91376"/>
    <w:rsid w:val="00FD612C"/>
    <w:rsid w:val="00FE61D5"/>
    <w:rsid w:val="00FE6B1A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6A6F"/>
  <w15:chartTrackingRefBased/>
  <w15:docId w15:val="{F89AC831-62EB-4C74-A910-C7D73A96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FFD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F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F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F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F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F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3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brynmawr.tc@btconnect.com</dc:creator>
  <cp:keywords/>
  <dc:description/>
  <cp:lastModifiedBy>Brynmawr TC Clerk</cp:lastModifiedBy>
  <cp:revision>2</cp:revision>
  <cp:lastPrinted>2025-08-28T09:04:00Z</cp:lastPrinted>
  <dcterms:created xsi:type="dcterms:W3CDTF">2025-08-28T09:51:00Z</dcterms:created>
  <dcterms:modified xsi:type="dcterms:W3CDTF">2025-08-28T09:51:00Z</dcterms:modified>
</cp:coreProperties>
</file>