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FB78" w14:textId="2C46F246" w:rsidR="0001512D" w:rsidRDefault="0001512D" w:rsidP="0001512D">
      <w:pPr>
        <w:jc w:val="center"/>
        <w:rPr>
          <w:b/>
          <w:bCs/>
          <w:sz w:val="32"/>
          <w:szCs w:val="32"/>
        </w:rPr>
      </w:pPr>
      <w:r>
        <w:rPr>
          <w:noProof/>
        </w:rPr>
        <w:drawing>
          <wp:inline distT="0" distB="0" distL="0" distR="0" wp14:anchorId="38C93DAC" wp14:editId="5B9C8381">
            <wp:extent cx="1695450" cy="791210"/>
            <wp:effectExtent l="0" t="0" r="0" b="8890"/>
            <wp:docPr id="8" name="Picture 8" descr="Header Image for Brynmawr Tow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der Image for Brynmawr Town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825" cy="791385"/>
                    </a:xfrm>
                    <a:prstGeom prst="rect">
                      <a:avLst/>
                    </a:prstGeom>
                    <a:noFill/>
                    <a:ln>
                      <a:noFill/>
                    </a:ln>
                  </pic:spPr>
                </pic:pic>
              </a:graphicData>
            </a:graphic>
          </wp:inline>
        </w:drawing>
      </w:r>
    </w:p>
    <w:p w14:paraId="7B536E47" w14:textId="1E6DD225" w:rsidR="00626DD4" w:rsidRDefault="0001512D" w:rsidP="0001512D">
      <w:pPr>
        <w:jc w:val="center"/>
        <w:rPr>
          <w:b/>
          <w:bCs/>
          <w:sz w:val="32"/>
          <w:szCs w:val="32"/>
        </w:rPr>
      </w:pPr>
      <w:r w:rsidRPr="0001512D">
        <w:rPr>
          <w:b/>
          <w:bCs/>
          <w:sz w:val="32"/>
          <w:szCs w:val="32"/>
        </w:rPr>
        <w:t>BRYNMAWR TOWN COUNCIL’S TRAINING PLAN</w:t>
      </w:r>
    </w:p>
    <w:p w14:paraId="70854E69" w14:textId="77777777" w:rsidR="00F82019" w:rsidRDefault="00F82019" w:rsidP="0001512D">
      <w:pPr>
        <w:rPr>
          <w:sz w:val="24"/>
          <w:szCs w:val="24"/>
        </w:rPr>
      </w:pPr>
      <w:r w:rsidRPr="00F82019">
        <w:rPr>
          <w:sz w:val="24"/>
          <w:szCs w:val="24"/>
        </w:rPr>
        <w:t>Purpose</w:t>
      </w:r>
    </w:p>
    <w:p w14:paraId="200B6217" w14:textId="77777777" w:rsidR="00F82019" w:rsidRDefault="00F82019" w:rsidP="0001512D">
      <w:pPr>
        <w:rPr>
          <w:sz w:val="24"/>
          <w:szCs w:val="24"/>
        </w:rPr>
      </w:pPr>
      <w:r w:rsidRPr="00F82019">
        <w:rPr>
          <w:sz w:val="24"/>
          <w:szCs w:val="24"/>
        </w:rPr>
        <w:t xml:space="preserve">The council has a statutory duty under section 67 of the Local Government and Elections (Wales) Act 2021 to make a plan setting out what it proposes to do to address the training needs of its councillors and staff. </w:t>
      </w:r>
    </w:p>
    <w:p w14:paraId="068F8080" w14:textId="6DB5CE74" w:rsidR="00F82019" w:rsidRDefault="00F82019" w:rsidP="0001512D">
      <w:pPr>
        <w:rPr>
          <w:sz w:val="24"/>
          <w:szCs w:val="24"/>
        </w:rPr>
      </w:pPr>
      <w:r w:rsidRPr="00F82019">
        <w:rPr>
          <w:sz w:val="24"/>
          <w:szCs w:val="24"/>
        </w:rPr>
        <w:t xml:space="preserve">The purpose of the training plan is designed to ensure that collectively, councillors and staff, </w:t>
      </w:r>
      <w:r w:rsidR="004435B2">
        <w:rPr>
          <w:sz w:val="24"/>
          <w:szCs w:val="24"/>
        </w:rPr>
        <w:t>have</w:t>
      </w:r>
      <w:r w:rsidRPr="00F82019">
        <w:rPr>
          <w:sz w:val="24"/>
          <w:szCs w:val="24"/>
        </w:rPr>
        <w:t xml:space="preserve"> the knowledge and awareness needed for the council to operate effectively. It is not necessary for all councillors and staff to have received the same training and develop the same expertise. </w:t>
      </w:r>
    </w:p>
    <w:p w14:paraId="481693FA" w14:textId="77777777" w:rsidR="00F82019" w:rsidRDefault="00F82019" w:rsidP="0001512D">
      <w:pPr>
        <w:rPr>
          <w:sz w:val="24"/>
          <w:szCs w:val="24"/>
        </w:rPr>
      </w:pPr>
      <w:r w:rsidRPr="00F82019">
        <w:rPr>
          <w:sz w:val="24"/>
          <w:szCs w:val="24"/>
        </w:rPr>
        <w:t xml:space="preserve">A new training plan must be put in place after each ordinary election of community councillors to reflect the training needs resulting from changes to the council membership and to provide for the election of new councillors. This is the council’s first training plan but hereinafter it will review the plan from time to time to keep it up to date and relevant. </w:t>
      </w:r>
    </w:p>
    <w:p w14:paraId="6032AF1C" w14:textId="651B950A" w:rsidR="0001512D" w:rsidRDefault="00F82019" w:rsidP="0001512D">
      <w:pPr>
        <w:rPr>
          <w:sz w:val="24"/>
          <w:szCs w:val="24"/>
        </w:rPr>
      </w:pPr>
      <w:r w:rsidRPr="00F82019">
        <w:rPr>
          <w:sz w:val="24"/>
          <w:szCs w:val="24"/>
        </w:rPr>
        <w:t>A record of all training accessed will be maintained by the Clerk</w:t>
      </w:r>
      <w:r>
        <w:rPr>
          <w:sz w:val="24"/>
          <w:szCs w:val="24"/>
        </w:rPr>
        <w:t>.</w:t>
      </w:r>
    </w:p>
    <w:p w14:paraId="6E318EB3" w14:textId="11A7DDD7" w:rsidR="00F82019" w:rsidRPr="00F82019" w:rsidRDefault="00F82019" w:rsidP="0001512D">
      <w:pPr>
        <w:rPr>
          <w:sz w:val="24"/>
          <w:szCs w:val="24"/>
          <w:u w:val="single"/>
        </w:rPr>
      </w:pPr>
      <w:r w:rsidRPr="00F82019">
        <w:rPr>
          <w:sz w:val="24"/>
          <w:szCs w:val="24"/>
          <w:u w:val="single"/>
        </w:rPr>
        <w:t>Staff Training</w:t>
      </w:r>
    </w:p>
    <w:tbl>
      <w:tblPr>
        <w:tblStyle w:val="TableGrid"/>
        <w:tblW w:w="0" w:type="auto"/>
        <w:tblLook w:val="04A0" w:firstRow="1" w:lastRow="0" w:firstColumn="1" w:lastColumn="0" w:noHBand="0" w:noVBand="1"/>
      </w:tblPr>
      <w:tblGrid>
        <w:gridCol w:w="6658"/>
        <w:gridCol w:w="2358"/>
      </w:tblGrid>
      <w:tr w:rsidR="00F82019" w14:paraId="26B8113F" w14:textId="77777777" w:rsidTr="00F82019">
        <w:tc>
          <w:tcPr>
            <w:tcW w:w="6658" w:type="dxa"/>
          </w:tcPr>
          <w:p w14:paraId="19FE16C5" w14:textId="64B3561A" w:rsidR="00F82019" w:rsidRDefault="00F82019" w:rsidP="0001512D">
            <w:pPr>
              <w:rPr>
                <w:sz w:val="24"/>
                <w:szCs w:val="24"/>
              </w:rPr>
            </w:pPr>
            <w:r>
              <w:rPr>
                <w:sz w:val="24"/>
                <w:szCs w:val="24"/>
              </w:rPr>
              <w:t xml:space="preserve">All new staff to take Induction Training </w:t>
            </w:r>
          </w:p>
        </w:tc>
        <w:tc>
          <w:tcPr>
            <w:tcW w:w="2358" w:type="dxa"/>
          </w:tcPr>
          <w:p w14:paraId="1DA69312" w14:textId="77777777" w:rsidR="00F82019" w:rsidRDefault="00F82019" w:rsidP="0001512D">
            <w:pPr>
              <w:rPr>
                <w:sz w:val="24"/>
                <w:szCs w:val="24"/>
              </w:rPr>
            </w:pPr>
            <w:r>
              <w:rPr>
                <w:sz w:val="24"/>
                <w:szCs w:val="24"/>
              </w:rPr>
              <w:t>As and when required</w:t>
            </w:r>
          </w:p>
          <w:p w14:paraId="43BC37DE" w14:textId="02980939" w:rsidR="00F82019" w:rsidRDefault="00F82019" w:rsidP="0001512D">
            <w:pPr>
              <w:rPr>
                <w:sz w:val="24"/>
                <w:szCs w:val="24"/>
              </w:rPr>
            </w:pPr>
          </w:p>
        </w:tc>
      </w:tr>
      <w:tr w:rsidR="00F82019" w14:paraId="5EEBECD0" w14:textId="77777777" w:rsidTr="00F82019">
        <w:tc>
          <w:tcPr>
            <w:tcW w:w="6658" w:type="dxa"/>
          </w:tcPr>
          <w:p w14:paraId="29CC079A" w14:textId="2A6F6314" w:rsidR="00F82019" w:rsidRDefault="00F82019" w:rsidP="0001512D">
            <w:pPr>
              <w:rPr>
                <w:sz w:val="24"/>
                <w:szCs w:val="24"/>
              </w:rPr>
            </w:pPr>
            <w:r>
              <w:rPr>
                <w:sz w:val="24"/>
                <w:szCs w:val="24"/>
              </w:rPr>
              <w:t>All office-based staff encouraged to undertake the following, for which the Council will provide financial support</w:t>
            </w:r>
            <w:r w:rsidR="00BA27E2">
              <w:rPr>
                <w:sz w:val="24"/>
                <w:szCs w:val="24"/>
              </w:rPr>
              <w:t>:</w:t>
            </w:r>
          </w:p>
          <w:p w14:paraId="0E38ADF1" w14:textId="38BD1ECB" w:rsidR="00BA27E2" w:rsidRDefault="00BA27E2" w:rsidP="00BA27E2">
            <w:pPr>
              <w:pStyle w:val="ListParagraph"/>
              <w:numPr>
                <w:ilvl w:val="0"/>
                <w:numId w:val="1"/>
              </w:numPr>
              <w:rPr>
                <w:sz w:val="24"/>
                <w:szCs w:val="24"/>
              </w:rPr>
            </w:pPr>
            <w:r>
              <w:rPr>
                <w:sz w:val="24"/>
                <w:szCs w:val="24"/>
              </w:rPr>
              <w:t>ILCA – Introduction to Local Council Administration.</w:t>
            </w:r>
          </w:p>
          <w:p w14:paraId="4A533207" w14:textId="6DE60CE7" w:rsidR="00BA27E2" w:rsidRDefault="00BA27E2" w:rsidP="00BA27E2">
            <w:pPr>
              <w:pStyle w:val="ListParagraph"/>
              <w:numPr>
                <w:ilvl w:val="0"/>
                <w:numId w:val="1"/>
              </w:numPr>
              <w:rPr>
                <w:sz w:val="24"/>
                <w:szCs w:val="24"/>
              </w:rPr>
            </w:pPr>
            <w:r>
              <w:rPr>
                <w:sz w:val="24"/>
                <w:szCs w:val="24"/>
              </w:rPr>
              <w:t>FILCA – Financial Introduction to Local Council Administration.</w:t>
            </w:r>
          </w:p>
          <w:p w14:paraId="2D89EA89" w14:textId="41F3977B" w:rsidR="00BA27E2" w:rsidRPr="00BA27E2" w:rsidRDefault="00BA27E2" w:rsidP="00BA27E2">
            <w:pPr>
              <w:pStyle w:val="ListParagraph"/>
              <w:numPr>
                <w:ilvl w:val="0"/>
                <w:numId w:val="1"/>
              </w:numPr>
              <w:rPr>
                <w:sz w:val="24"/>
                <w:szCs w:val="24"/>
              </w:rPr>
            </w:pPr>
            <w:r>
              <w:rPr>
                <w:sz w:val="24"/>
                <w:szCs w:val="24"/>
              </w:rPr>
              <w:t>CILCA – Certificate in Local Council Administration.</w:t>
            </w:r>
          </w:p>
          <w:p w14:paraId="7E7A704E" w14:textId="1A64D855" w:rsidR="00F82019" w:rsidRDefault="00F82019" w:rsidP="0001512D">
            <w:pPr>
              <w:rPr>
                <w:sz w:val="24"/>
                <w:szCs w:val="24"/>
              </w:rPr>
            </w:pPr>
          </w:p>
        </w:tc>
        <w:tc>
          <w:tcPr>
            <w:tcW w:w="2358" w:type="dxa"/>
          </w:tcPr>
          <w:p w14:paraId="3A33590C" w14:textId="6EF3307C" w:rsidR="00F82019" w:rsidRDefault="00F82019" w:rsidP="0001512D">
            <w:pPr>
              <w:rPr>
                <w:sz w:val="24"/>
                <w:szCs w:val="24"/>
              </w:rPr>
            </w:pPr>
            <w:r>
              <w:rPr>
                <w:sz w:val="24"/>
                <w:szCs w:val="24"/>
              </w:rPr>
              <w:t>On going</w:t>
            </w:r>
          </w:p>
        </w:tc>
      </w:tr>
      <w:tr w:rsidR="00F82019" w14:paraId="02D5D4AB" w14:textId="77777777" w:rsidTr="00F82019">
        <w:tc>
          <w:tcPr>
            <w:tcW w:w="6658" w:type="dxa"/>
          </w:tcPr>
          <w:p w14:paraId="2EB3F4FA" w14:textId="77777777" w:rsidR="00F82019" w:rsidRDefault="00BA27E2" w:rsidP="0001512D">
            <w:pPr>
              <w:rPr>
                <w:sz w:val="24"/>
                <w:szCs w:val="24"/>
              </w:rPr>
            </w:pPr>
            <w:r>
              <w:rPr>
                <w:sz w:val="24"/>
                <w:szCs w:val="24"/>
              </w:rPr>
              <w:t>All Staff encouraged to read regular publications and update from internet Websites:</w:t>
            </w:r>
          </w:p>
          <w:p w14:paraId="492BA5B0" w14:textId="77777777" w:rsidR="00BA27E2" w:rsidRDefault="00BA27E2" w:rsidP="00BA27E2">
            <w:pPr>
              <w:pStyle w:val="ListParagraph"/>
              <w:numPr>
                <w:ilvl w:val="0"/>
                <w:numId w:val="2"/>
              </w:numPr>
              <w:rPr>
                <w:sz w:val="24"/>
                <w:szCs w:val="24"/>
              </w:rPr>
            </w:pPr>
            <w:r>
              <w:rPr>
                <w:sz w:val="24"/>
                <w:szCs w:val="24"/>
              </w:rPr>
              <w:t>SLCC</w:t>
            </w:r>
          </w:p>
          <w:p w14:paraId="605080CF" w14:textId="77777777" w:rsidR="00BA27E2" w:rsidRDefault="00BA27E2" w:rsidP="00BA27E2">
            <w:pPr>
              <w:pStyle w:val="ListParagraph"/>
              <w:numPr>
                <w:ilvl w:val="0"/>
                <w:numId w:val="2"/>
              </w:numPr>
              <w:rPr>
                <w:sz w:val="24"/>
                <w:szCs w:val="24"/>
              </w:rPr>
            </w:pPr>
            <w:r>
              <w:rPr>
                <w:sz w:val="24"/>
                <w:szCs w:val="24"/>
              </w:rPr>
              <w:t>The Clerk</w:t>
            </w:r>
          </w:p>
          <w:p w14:paraId="32595F68" w14:textId="77777777" w:rsidR="00BA27E2" w:rsidRDefault="00BA27E2" w:rsidP="00BA27E2">
            <w:pPr>
              <w:pStyle w:val="ListParagraph"/>
              <w:numPr>
                <w:ilvl w:val="0"/>
                <w:numId w:val="2"/>
              </w:numPr>
              <w:rPr>
                <w:sz w:val="24"/>
                <w:szCs w:val="24"/>
              </w:rPr>
            </w:pPr>
            <w:r>
              <w:rPr>
                <w:sz w:val="24"/>
                <w:szCs w:val="24"/>
              </w:rPr>
              <w:t>OVW</w:t>
            </w:r>
          </w:p>
          <w:p w14:paraId="1BE8BE08" w14:textId="7142FFB9" w:rsidR="00BA27E2" w:rsidRPr="00BA27E2" w:rsidRDefault="00BA27E2" w:rsidP="00BA27E2">
            <w:pPr>
              <w:pStyle w:val="ListParagraph"/>
              <w:rPr>
                <w:sz w:val="24"/>
                <w:szCs w:val="24"/>
              </w:rPr>
            </w:pPr>
          </w:p>
        </w:tc>
        <w:tc>
          <w:tcPr>
            <w:tcW w:w="2358" w:type="dxa"/>
          </w:tcPr>
          <w:p w14:paraId="4ACF03E9" w14:textId="6F4B0F4B" w:rsidR="00F82019" w:rsidRDefault="00BA27E2" w:rsidP="0001512D">
            <w:pPr>
              <w:rPr>
                <w:sz w:val="24"/>
                <w:szCs w:val="24"/>
              </w:rPr>
            </w:pPr>
            <w:r>
              <w:rPr>
                <w:sz w:val="24"/>
                <w:szCs w:val="24"/>
              </w:rPr>
              <w:t>Monthly</w:t>
            </w:r>
          </w:p>
        </w:tc>
      </w:tr>
      <w:tr w:rsidR="00F82019" w14:paraId="02E6F994" w14:textId="77777777" w:rsidTr="00F82019">
        <w:tc>
          <w:tcPr>
            <w:tcW w:w="6658" w:type="dxa"/>
          </w:tcPr>
          <w:p w14:paraId="604C617C" w14:textId="32611449" w:rsidR="00F82019" w:rsidRDefault="00BA27E2" w:rsidP="0001512D">
            <w:pPr>
              <w:rPr>
                <w:sz w:val="24"/>
                <w:szCs w:val="24"/>
              </w:rPr>
            </w:pPr>
            <w:r>
              <w:rPr>
                <w:sz w:val="24"/>
                <w:szCs w:val="24"/>
              </w:rPr>
              <w:t xml:space="preserve">All Staff encouraged to attend training relevant to their position </w:t>
            </w:r>
          </w:p>
        </w:tc>
        <w:tc>
          <w:tcPr>
            <w:tcW w:w="2358" w:type="dxa"/>
          </w:tcPr>
          <w:p w14:paraId="1E170F5C" w14:textId="145C8055" w:rsidR="00F82019" w:rsidRDefault="00BA27E2" w:rsidP="0001512D">
            <w:pPr>
              <w:rPr>
                <w:sz w:val="24"/>
                <w:szCs w:val="24"/>
              </w:rPr>
            </w:pPr>
            <w:r>
              <w:rPr>
                <w:sz w:val="24"/>
                <w:szCs w:val="24"/>
              </w:rPr>
              <w:t>On going</w:t>
            </w:r>
          </w:p>
          <w:p w14:paraId="6D44C92F" w14:textId="5153FCD3" w:rsidR="00BA27E2" w:rsidRDefault="00BA27E2" w:rsidP="0001512D">
            <w:pPr>
              <w:rPr>
                <w:sz w:val="24"/>
                <w:szCs w:val="24"/>
              </w:rPr>
            </w:pPr>
          </w:p>
        </w:tc>
      </w:tr>
    </w:tbl>
    <w:p w14:paraId="0103A112" w14:textId="3BB3EE1B" w:rsidR="0001512D" w:rsidRDefault="0001512D" w:rsidP="0001512D">
      <w:pPr>
        <w:rPr>
          <w:sz w:val="24"/>
          <w:szCs w:val="24"/>
        </w:rPr>
      </w:pPr>
    </w:p>
    <w:p w14:paraId="00C2689D" w14:textId="3D340A9B" w:rsidR="00BA27E2" w:rsidRDefault="00BA27E2" w:rsidP="0001512D">
      <w:pPr>
        <w:rPr>
          <w:sz w:val="24"/>
          <w:szCs w:val="24"/>
        </w:rPr>
      </w:pPr>
    </w:p>
    <w:p w14:paraId="10879F4D" w14:textId="7F97F92F" w:rsidR="00BA27E2" w:rsidRDefault="00BA27E2" w:rsidP="0001512D">
      <w:pPr>
        <w:rPr>
          <w:sz w:val="24"/>
          <w:szCs w:val="24"/>
          <w:u w:val="single"/>
        </w:rPr>
      </w:pPr>
      <w:r w:rsidRPr="00BA27E2">
        <w:rPr>
          <w:sz w:val="24"/>
          <w:szCs w:val="24"/>
          <w:u w:val="single"/>
        </w:rPr>
        <w:lastRenderedPageBreak/>
        <w:t xml:space="preserve">Council </w:t>
      </w:r>
    </w:p>
    <w:tbl>
      <w:tblPr>
        <w:tblStyle w:val="TableGrid"/>
        <w:tblW w:w="0" w:type="auto"/>
        <w:tblLook w:val="04A0" w:firstRow="1" w:lastRow="0" w:firstColumn="1" w:lastColumn="0" w:noHBand="0" w:noVBand="1"/>
      </w:tblPr>
      <w:tblGrid>
        <w:gridCol w:w="7083"/>
        <w:gridCol w:w="1933"/>
      </w:tblGrid>
      <w:tr w:rsidR="00BA27E2" w14:paraId="0F48C824" w14:textId="77777777" w:rsidTr="00AE3C77">
        <w:tc>
          <w:tcPr>
            <w:tcW w:w="7083" w:type="dxa"/>
          </w:tcPr>
          <w:p w14:paraId="30580B6D" w14:textId="77777777" w:rsidR="00BA27E2" w:rsidRDefault="00BA27E2" w:rsidP="0001512D">
            <w:pPr>
              <w:rPr>
                <w:sz w:val="24"/>
                <w:szCs w:val="24"/>
              </w:rPr>
            </w:pPr>
            <w:r w:rsidRPr="00BA27E2">
              <w:rPr>
                <w:sz w:val="24"/>
                <w:szCs w:val="24"/>
              </w:rPr>
              <w:t xml:space="preserve">Council to allocate a training </w:t>
            </w:r>
            <w:r>
              <w:rPr>
                <w:sz w:val="24"/>
                <w:szCs w:val="24"/>
              </w:rPr>
              <w:t>budget to cover provision of training publications for members &amp; staff.</w:t>
            </w:r>
          </w:p>
          <w:p w14:paraId="68352BF7" w14:textId="3CB96B59" w:rsidR="00BA27E2" w:rsidRPr="00BA27E2" w:rsidRDefault="00BA27E2" w:rsidP="0001512D">
            <w:pPr>
              <w:rPr>
                <w:sz w:val="24"/>
                <w:szCs w:val="24"/>
              </w:rPr>
            </w:pPr>
          </w:p>
        </w:tc>
        <w:tc>
          <w:tcPr>
            <w:tcW w:w="1933" w:type="dxa"/>
          </w:tcPr>
          <w:p w14:paraId="5AE49C30" w14:textId="6F1E9A35" w:rsidR="00BA27E2" w:rsidRPr="00BA27E2" w:rsidRDefault="00BA27E2" w:rsidP="0001512D">
            <w:pPr>
              <w:rPr>
                <w:sz w:val="24"/>
                <w:szCs w:val="24"/>
              </w:rPr>
            </w:pPr>
            <w:r w:rsidRPr="00BA27E2">
              <w:rPr>
                <w:sz w:val="24"/>
                <w:szCs w:val="24"/>
              </w:rPr>
              <w:t xml:space="preserve">Annually </w:t>
            </w:r>
          </w:p>
        </w:tc>
      </w:tr>
    </w:tbl>
    <w:p w14:paraId="043F8C7E" w14:textId="040ECC9B" w:rsidR="00BA27E2" w:rsidRDefault="00BA27E2" w:rsidP="0001512D">
      <w:pPr>
        <w:rPr>
          <w:sz w:val="24"/>
          <w:szCs w:val="24"/>
          <w:u w:val="single"/>
        </w:rPr>
      </w:pPr>
    </w:p>
    <w:p w14:paraId="46CC18C5" w14:textId="12F2A991" w:rsidR="00BA27E2" w:rsidRDefault="00BA27E2" w:rsidP="0001512D">
      <w:pPr>
        <w:rPr>
          <w:sz w:val="24"/>
          <w:szCs w:val="24"/>
          <w:u w:val="single"/>
        </w:rPr>
      </w:pPr>
      <w:r>
        <w:rPr>
          <w:sz w:val="24"/>
          <w:szCs w:val="24"/>
          <w:u w:val="single"/>
        </w:rPr>
        <w:t>Councillors’ Training</w:t>
      </w:r>
    </w:p>
    <w:tbl>
      <w:tblPr>
        <w:tblStyle w:val="TableGrid"/>
        <w:tblW w:w="0" w:type="auto"/>
        <w:tblLook w:val="04A0" w:firstRow="1" w:lastRow="0" w:firstColumn="1" w:lastColumn="0" w:noHBand="0" w:noVBand="1"/>
      </w:tblPr>
      <w:tblGrid>
        <w:gridCol w:w="7225"/>
        <w:gridCol w:w="1791"/>
      </w:tblGrid>
      <w:tr w:rsidR="00AE3C77" w14:paraId="77045060" w14:textId="77777777" w:rsidTr="00AE3C77">
        <w:tc>
          <w:tcPr>
            <w:tcW w:w="7225" w:type="dxa"/>
          </w:tcPr>
          <w:p w14:paraId="3A78EC84" w14:textId="77777777" w:rsidR="00AE3C77" w:rsidRDefault="00AE3C77" w:rsidP="0001512D">
            <w:pPr>
              <w:rPr>
                <w:sz w:val="24"/>
                <w:szCs w:val="24"/>
              </w:rPr>
            </w:pPr>
            <w:r>
              <w:rPr>
                <w:sz w:val="24"/>
                <w:szCs w:val="24"/>
              </w:rPr>
              <w:t>All Councillors are provided with New Members Induction Pack following Local Council Elections as soon as practicable after the local elections.</w:t>
            </w:r>
          </w:p>
          <w:p w14:paraId="4C4C6A4C" w14:textId="56EC189C" w:rsidR="00AE3C77" w:rsidRDefault="00AE3C77" w:rsidP="0001512D">
            <w:pPr>
              <w:rPr>
                <w:sz w:val="24"/>
                <w:szCs w:val="24"/>
              </w:rPr>
            </w:pPr>
          </w:p>
        </w:tc>
        <w:tc>
          <w:tcPr>
            <w:tcW w:w="1791" w:type="dxa"/>
          </w:tcPr>
          <w:p w14:paraId="2A96D208" w14:textId="7CFC846B" w:rsidR="00AE3C77" w:rsidRDefault="00AE3C77" w:rsidP="0001512D">
            <w:pPr>
              <w:rPr>
                <w:sz w:val="24"/>
                <w:szCs w:val="24"/>
              </w:rPr>
            </w:pPr>
            <w:r>
              <w:rPr>
                <w:sz w:val="24"/>
                <w:szCs w:val="24"/>
              </w:rPr>
              <w:t>Every 4 years</w:t>
            </w:r>
          </w:p>
        </w:tc>
      </w:tr>
      <w:tr w:rsidR="00AE3C77" w14:paraId="6821640A" w14:textId="77777777" w:rsidTr="00AE3C77">
        <w:tc>
          <w:tcPr>
            <w:tcW w:w="7225" w:type="dxa"/>
          </w:tcPr>
          <w:p w14:paraId="08EB2ADF" w14:textId="77777777" w:rsidR="00AE3C77" w:rsidRDefault="00AE3C77" w:rsidP="0001512D">
            <w:pPr>
              <w:rPr>
                <w:sz w:val="24"/>
                <w:szCs w:val="24"/>
              </w:rPr>
            </w:pPr>
            <w:r>
              <w:rPr>
                <w:sz w:val="24"/>
                <w:szCs w:val="24"/>
              </w:rPr>
              <w:t>All Councillors are encouraged to complete a skills audit to identify training needs.</w:t>
            </w:r>
          </w:p>
          <w:p w14:paraId="7B8C5A0C" w14:textId="14A494BF" w:rsidR="00AE3C77" w:rsidRDefault="00AE3C77" w:rsidP="0001512D">
            <w:pPr>
              <w:rPr>
                <w:sz w:val="24"/>
                <w:szCs w:val="24"/>
              </w:rPr>
            </w:pPr>
          </w:p>
        </w:tc>
        <w:tc>
          <w:tcPr>
            <w:tcW w:w="1791" w:type="dxa"/>
          </w:tcPr>
          <w:p w14:paraId="52678335" w14:textId="2A302913" w:rsidR="00AE3C77" w:rsidRDefault="00AE3C77" w:rsidP="0001512D">
            <w:pPr>
              <w:rPr>
                <w:sz w:val="24"/>
                <w:szCs w:val="24"/>
              </w:rPr>
            </w:pPr>
            <w:r>
              <w:rPr>
                <w:sz w:val="24"/>
                <w:szCs w:val="24"/>
              </w:rPr>
              <w:t xml:space="preserve">Annually </w:t>
            </w:r>
          </w:p>
        </w:tc>
      </w:tr>
      <w:tr w:rsidR="00AE3C77" w14:paraId="42FF0B57" w14:textId="77777777" w:rsidTr="00AE3C77">
        <w:tc>
          <w:tcPr>
            <w:tcW w:w="7225" w:type="dxa"/>
          </w:tcPr>
          <w:p w14:paraId="59FF0C2E" w14:textId="77777777" w:rsidR="00AE3C77" w:rsidRDefault="00AE3C77" w:rsidP="0001512D">
            <w:pPr>
              <w:rPr>
                <w:sz w:val="24"/>
                <w:szCs w:val="24"/>
              </w:rPr>
            </w:pPr>
            <w:r>
              <w:rPr>
                <w:sz w:val="24"/>
                <w:szCs w:val="24"/>
              </w:rPr>
              <w:t>All Councillors shall undertake training in the Code of Conduct within 6 months of the delivery of their declaration of acceptance of the office.</w:t>
            </w:r>
          </w:p>
          <w:p w14:paraId="482751CF" w14:textId="22585849" w:rsidR="00AE3C77" w:rsidRDefault="00AE3C77" w:rsidP="0001512D">
            <w:pPr>
              <w:rPr>
                <w:sz w:val="24"/>
                <w:szCs w:val="24"/>
              </w:rPr>
            </w:pPr>
            <w:r>
              <w:rPr>
                <w:sz w:val="24"/>
                <w:szCs w:val="24"/>
              </w:rPr>
              <w:t>(Standing Order, No 13b).</w:t>
            </w:r>
          </w:p>
          <w:p w14:paraId="6407C107" w14:textId="4D68CA57" w:rsidR="00AE3C77" w:rsidRDefault="00AE3C77" w:rsidP="0001512D">
            <w:pPr>
              <w:rPr>
                <w:sz w:val="24"/>
                <w:szCs w:val="24"/>
              </w:rPr>
            </w:pPr>
          </w:p>
        </w:tc>
        <w:tc>
          <w:tcPr>
            <w:tcW w:w="1791" w:type="dxa"/>
          </w:tcPr>
          <w:p w14:paraId="18850AE1" w14:textId="47B5384C" w:rsidR="00AE3C77" w:rsidRDefault="00AE3C77" w:rsidP="0001512D">
            <w:pPr>
              <w:rPr>
                <w:sz w:val="24"/>
                <w:szCs w:val="24"/>
              </w:rPr>
            </w:pPr>
            <w:r>
              <w:rPr>
                <w:sz w:val="24"/>
                <w:szCs w:val="24"/>
              </w:rPr>
              <w:t>On Election to Office</w:t>
            </w:r>
          </w:p>
        </w:tc>
      </w:tr>
      <w:tr w:rsidR="00AE3C77" w14:paraId="0D5CA09C" w14:textId="77777777" w:rsidTr="00AE3C77">
        <w:tc>
          <w:tcPr>
            <w:tcW w:w="7225" w:type="dxa"/>
          </w:tcPr>
          <w:p w14:paraId="4D62EBE3" w14:textId="171FCAFD" w:rsidR="00AE3C77" w:rsidRDefault="00AE3C77" w:rsidP="0001512D">
            <w:pPr>
              <w:rPr>
                <w:sz w:val="24"/>
                <w:szCs w:val="24"/>
              </w:rPr>
            </w:pPr>
            <w:r>
              <w:rPr>
                <w:sz w:val="24"/>
                <w:szCs w:val="24"/>
              </w:rPr>
              <w:t>All Councillors are encouraged to attend conferences and training events as appropriate to members and Councils needs and responsibilities.</w:t>
            </w:r>
          </w:p>
        </w:tc>
        <w:tc>
          <w:tcPr>
            <w:tcW w:w="1791" w:type="dxa"/>
          </w:tcPr>
          <w:p w14:paraId="6473658E" w14:textId="77777777" w:rsidR="00AE3C77" w:rsidRDefault="00AE3C77" w:rsidP="0001512D">
            <w:pPr>
              <w:rPr>
                <w:sz w:val="24"/>
                <w:szCs w:val="24"/>
              </w:rPr>
            </w:pPr>
            <w:r>
              <w:rPr>
                <w:sz w:val="24"/>
                <w:szCs w:val="24"/>
              </w:rPr>
              <w:t>Annually</w:t>
            </w:r>
          </w:p>
          <w:p w14:paraId="72B40FD8" w14:textId="77777777" w:rsidR="00AE3C77" w:rsidRDefault="00AE3C77" w:rsidP="0001512D">
            <w:pPr>
              <w:rPr>
                <w:sz w:val="24"/>
                <w:szCs w:val="24"/>
              </w:rPr>
            </w:pPr>
          </w:p>
          <w:p w14:paraId="64EBF1F5" w14:textId="77777777" w:rsidR="00AE3C77" w:rsidRDefault="00AE3C77" w:rsidP="0001512D">
            <w:pPr>
              <w:rPr>
                <w:sz w:val="24"/>
                <w:szCs w:val="24"/>
              </w:rPr>
            </w:pPr>
          </w:p>
          <w:p w14:paraId="670030CA" w14:textId="00D0CA42" w:rsidR="00AE3C77" w:rsidRDefault="00AE3C77" w:rsidP="0001512D">
            <w:pPr>
              <w:rPr>
                <w:sz w:val="24"/>
                <w:szCs w:val="24"/>
              </w:rPr>
            </w:pPr>
          </w:p>
        </w:tc>
      </w:tr>
      <w:tr w:rsidR="00AE3C77" w14:paraId="1E043EC2" w14:textId="77777777" w:rsidTr="00AE3C77">
        <w:tc>
          <w:tcPr>
            <w:tcW w:w="7225" w:type="dxa"/>
          </w:tcPr>
          <w:p w14:paraId="7C69A3FA" w14:textId="77777777" w:rsidR="00AE3C77" w:rsidRDefault="00AE3C77" w:rsidP="0001512D">
            <w:pPr>
              <w:rPr>
                <w:sz w:val="24"/>
                <w:szCs w:val="24"/>
              </w:rPr>
            </w:pPr>
            <w:r>
              <w:rPr>
                <w:sz w:val="24"/>
                <w:szCs w:val="24"/>
              </w:rPr>
              <w:t>All Councillors encouraged to read the following publications:</w:t>
            </w:r>
          </w:p>
          <w:p w14:paraId="5D2E67E3" w14:textId="77777777" w:rsidR="00AE3C77" w:rsidRDefault="00AE3C77" w:rsidP="00AE3C77">
            <w:pPr>
              <w:pStyle w:val="ListParagraph"/>
              <w:numPr>
                <w:ilvl w:val="0"/>
                <w:numId w:val="3"/>
              </w:numPr>
              <w:rPr>
                <w:sz w:val="24"/>
                <w:szCs w:val="24"/>
              </w:rPr>
            </w:pPr>
            <w:r>
              <w:rPr>
                <w:sz w:val="24"/>
                <w:szCs w:val="24"/>
              </w:rPr>
              <w:t>The Good Councillors Guide</w:t>
            </w:r>
          </w:p>
          <w:p w14:paraId="358A3160" w14:textId="1604240B" w:rsidR="00AE3C77" w:rsidRPr="00AE3C77" w:rsidRDefault="00AE3C77" w:rsidP="00AE3C77">
            <w:pPr>
              <w:pStyle w:val="ListParagraph"/>
              <w:numPr>
                <w:ilvl w:val="0"/>
                <w:numId w:val="3"/>
              </w:numPr>
              <w:rPr>
                <w:sz w:val="24"/>
                <w:szCs w:val="24"/>
              </w:rPr>
            </w:pPr>
            <w:r>
              <w:rPr>
                <w:sz w:val="24"/>
                <w:szCs w:val="24"/>
              </w:rPr>
              <w:t>Governance and Accountability – A Practitioners Guide.</w:t>
            </w:r>
          </w:p>
        </w:tc>
        <w:tc>
          <w:tcPr>
            <w:tcW w:w="1791" w:type="dxa"/>
          </w:tcPr>
          <w:p w14:paraId="38D88226" w14:textId="5082651D" w:rsidR="00AE3C77" w:rsidRDefault="00AE3C77" w:rsidP="0001512D">
            <w:pPr>
              <w:rPr>
                <w:sz w:val="24"/>
                <w:szCs w:val="24"/>
              </w:rPr>
            </w:pPr>
            <w:r>
              <w:rPr>
                <w:sz w:val="24"/>
                <w:szCs w:val="24"/>
              </w:rPr>
              <w:t xml:space="preserve">On Election to Office </w:t>
            </w:r>
          </w:p>
          <w:p w14:paraId="3CFF99B7" w14:textId="77777777" w:rsidR="00AE3C77" w:rsidRDefault="00AE3C77" w:rsidP="0001512D">
            <w:pPr>
              <w:rPr>
                <w:sz w:val="24"/>
                <w:szCs w:val="24"/>
              </w:rPr>
            </w:pPr>
            <w:r>
              <w:rPr>
                <w:sz w:val="24"/>
                <w:szCs w:val="24"/>
              </w:rPr>
              <w:t xml:space="preserve">On the Internet </w:t>
            </w:r>
          </w:p>
          <w:p w14:paraId="11950C44" w14:textId="2F1E6B1A" w:rsidR="00385BF6" w:rsidRDefault="00385BF6" w:rsidP="0001512D">
            <w:pPr>
              <w:rPr>
                <w:sz w:val="24"/>
                <w:szCs w:val="24"/>
              </w:rPr>
            </w:pPr>
          </w:p>
        </w:tc>
      </w:tr>
    </w:tbl>
    <w:p w14:paraId="62431380" w14:textId="77777777" w:rsidR="00BA27E2" w:rsidRPr="00BA27E2" w:rsidRDefault="00BA27E2" w:rsidP="0001512D">
      <w:pPr>
        <w:rPr>
          <w:sz w:val="24"/>
          <w:szCs w:val="24"/>
        </w:rPr>
      </w:pPr>
    </w:p>
    <w:sectPr w:rsidR="00BA27E2" w:rsidRPr="00BA2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4670B"/>
    <w:multiLevelType w:val="hybridMultilevel"/>
    <w:tmpl w:val="D09C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86EAE"/>
    <w:multiLevelType w:val="hybridMultilevel"/>
    <w:tmpl w:val="90E8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2F62D0"/>
    <w:multiLevelType w:val="hybridMultilevel"/>
    <w:tmpl w:val="2FF63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6217291">
    <w:abstractNumId w:val="2"/>
  </w:num>
  <w:num w:numId="2" w16cid:durableId="906571703">
    <w:abstractNumId w:val="1"/>
  </w:num>
  <w:num w:numId="3" w16cid:durableId="195366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2D"/>
    <w:rsid w:val="0001512D"/>
    <w:rsid w:val="001436AE"/>
    <w:rsid w:val="00385BF6"/>
    <w:rsid w:val="004435B2"/>
    <w:rsid w:val="00626DD4"/>
    <w:rsid w:val="00AE3C77"/>
    <w:rsid w:val="00BA27E2"/>
    <w:rsid w:val="00F82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888F"/>
  <w15:chartTrackingRefBased/>
  <w15:docId w15:val="{C4636D1E-6E35-4A7E-947E-37B532DA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Brynmawr TC Clerk</dc:creator>
  <cp:keywords/>
  <dc:description/>
  <cp:lastModifiedBy>Brynmawr TC Clerk</cp:lastModifiedBy>
  <cp:revision>2</cp:revision>
  <dcterms:created xsi:type="dcterms:W3CDTF">2022-10-17T09:40:00Z</dcterms:created>
  <dcterms:modified xsi:type="dcterms:W3CDTF">2022-10-17T09:40:00Z</dcterms:modified>
</cp:coreProperties>
</file>